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E4" w:rsidRPr="009201E4" w:rsidRDefault="00333A2F" w:rsidP="009201E4">
      <w:pPr>
        <w:bidi w:val="0"/>
        <w:spacing w:after="0" w:line="360" w:lineRule="auto"/>
        <w:jc w:val="both"/>
        <w:rPr>
          <w:rFonts w:ascii="Times New Roman" w:hAnsi="Times New Roman" w:cs="Times New Roman"/>
          <w:color w:val="000000" w:themeColor="text1"/>
          <w:sz w:val="28"/>
          <w:szCs w:val="28"/>
          <w:lang w:bidi="ar-IQ"/>
        </w:rPr>
      </w:pPr>
      <w:r>
        <w:rPr>
          <w:rFonts w:ascii="Times New Roman" w:hAnsi="Times New Roman" w:cs="Times New Roman"/>
          <w:noProof/>
          <w:color w:val="000000" w:themeColor="text1"/>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left:0;text-align:left;margin-left:-8.25pt;margin-top:-48.75pt;width:16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" fillcolor="white [3201]" strokecolor="black [3200]" strokeweight="1pt">
            <v:textbox>
              <w:txbxContent>
                <w:p w:rsidR="009201E4" w:rsidRPr="009201E4" w:rsidRDefault="009201E4" w:rsidP="009201E4">
                  <w:pPr>
                    <w:bidi w:val="0"/>
                    <w:jc w:val="center"/>
                    <w:rPr>
                      <w:b/>
                      <w:bCs/>
                      <w:lang w:bidi="ar-IQ"/>
                    </w:rPr>
                  </w:pPr>
                  <w:proofErr w:type="gramStart"/>
                  <w:r w:rsidRPr="009201E4">
                    <w:rPr>
                      <w:rFonts w:ascii="Times New Roman" w:hAnsi="Times New Roman" w:cs="Times New Roman"/>
                      <w:b/>
                      <w:bCs/>
                      <w:color w:val="000000" w:themeColor="text1"/>
                      <w:sz w:val="28"/>
                      <w:szCs w:val="28"/>
                      <w:lang w:bidi="ar-IQ"/>
                    </w:rPr>
                    <w:t>Lecture 5.</w:t>
                  </w:r>
                  <w:proofErr w:type="gramEnd"/>
                </w:p>
              </w:txbxContent>
            </v:textbox>
          </v:shape>
        </w:pict>
      </w:r>
    </w:p>
    <w:p w:rsidR="009201E4" w:rsidRPr="009201E4" w:rsidRDefault="009201E4" w:rsidP="00F33526">
      <w:pPr>
        <w:bidi w:val="0"/>
        <w:spacing w:after="0" w:line="360" w:lineRule="auto"/>
        <w:jc w:val="center"/>
        <w:rPr>
          <w:rFonts w:ascii="Times New Roman" w:hAnsi="Times New Roman" w:cs="Times New Roman"/>
          <w:b/>
          <w:bCs/>
          <w:color w:val="000000" w:themeColor="text1"/>
          <w:sz w:val="40"/>
          <w:szCs w:val="40"/>
        </w:rPr>
      </w:pPr>
      <w:r w:rsidRPr="009201E4">
        <w:rPr>
          <w:rFonts w:ascii="Times New Roman" w:hAnsi="Times New Roman" w:cs="Times New Roman"/>
          <w:b/>
          <w:bCs/>
          <w:color w:val="000000" w:themeColor="text1"/>
          <w:sz w:val="40"/>
          <w:szCs w:val="40"/>
          <w:lang w:bidi="ar-IQ"/>
        </w:rPr>
        <w:t xml:space="preserve">Laboratory </w:t>
      </w:r>
      <w:r w:rsidR="00F33526">
        <w:rPr>
          <w:rFonts w:ascii="Times New Roman" w:hAnsi="Times New Roman" w:cs="Times New Roman"/>
          <w:b/>
          <w:bCs/>
          <w:color w:val="000000" w:themeColor="text1"/>
          <w:sz w:val="40"/>
          <w:szCs w:val="40"/>
          <w:lang w:bidi="ar-IQ"/>
        </w:rPr>
        <w:t>T</w:t>
      </w:r>
      <w:r w:rsidRPr="009201E4">
        <w:rPr>
          <w:rFonts w:ascii="Times New Roman" w:hAnsi="Times New Roman" w:cs="Times New Roman"/>
          <w:b/>
          <w:bCs/>
          <w:color w:val="000000" w:themeColor="text1"/>
          <w:sz w:val="40"/>
          <w:szCs w:val="40"/>
          <w:lang w:bidi="ar-IQ"/>
        </w:rPr>
        <w:t>ests</w:t>
      </w:r>
    </w:p>
    <w:p w:rsidR="009201E4" w:rsidRPr="00146553" w:rsidRDefault="00333A2F" w:rsidP="009201E4">
      <w:pPr>
        <w:bidi w:val="0"/>
        <w:spacing w:after="0" w:line="360" w:lineRule="auto"/>
        <w:jc w:val="both"/>
        <w:rPr>
          <w:rFonts w:ascii="Times New Roman" w:hAnsi="Times New Roman" w:cs="Times New Roman"/>
          <w:b/>
          <w:bCs/>
          <w:color w:val="000000" w:themeColor="text1"/>
          <w:sz w:val="32"/>
          <w:szCs w:val="32"/>
        </w:rPr>
      </w:pPr>
      <w:hyperlink r:id="rId8" w:history="1">
        <w:r w:rsidR="009201E4" w:rsidRPr="00146553">
          <w:rPr>
            <w:rFonts w:ascii="Times New Roman" w:hAnsi="Times New Roman" w:cs="Times New Roman"/>
            <w:b/>
            <w:bCs/>
            <w:color w:val="000000" w:themeColor="text1"/>
            <w:sz w:val="32"/>
            <w:szCs w:val="32"/>
          </w:rPr>
          <w:t>Test</w:t>
        </w:r>
      </w:hyperlink>
      <w:r w:rsidR="002B4DDB">
        <w:rPr>
          <w:rFonts w:ascii="Times New Roman" w:hAnsi="Times New Roman" w:cs="Times New Roman"/>
          <w:b/>
          <w:bCs/>
          <w:color w:val="000000" w:themeColor="text1"/>
          <w:sz w:val="32"/>
          <w:szCs w:val="32"/>
        </w:rPr>
        <w:t>s</w:t>
      </w:r>
      <w:r w:rsidR="009201E4" w:rsidRPr="00146553">
        <w:rPr>
          <w:rFonts w:ascii="Times New Roman" w:hAnsi="Times New Roman" w:cs="Times New Roman"/>
          <w:b/>
          <w:bCs/>
          <w:color w:val="000000" w:themeColor="text1"/>
          <w:sz w:val="32"/>
          <w:szCs w:val="32"/>
        </w:rPr>
        <w:t xml:space="preserve"> for the diabetes  </w:t>
      </w:r>
    </w:p>
    <w:p w:rsidR="009201E4" w:rsidRPr="009201E4" w:rsidRDefault="00333A2F" w:rsidP="009201E4">
      <w:pPr>
        <w:bidi w:val="0"/>
        <w:spacing w:after="0" w:line="360" w:lineRule="auto"/>
        <w:jc w:val="both"/>
        <w:rPr>
          <w:rFonts w:ascii="Times New Roman" w:hAnsi="Times New Roman" w:cs="Times New Roman"/>
          <w:b/>
          <w:bCs/>
          <w:color w:val="000000" w:themeColor="text1"/>
          <w:sz w:val="32"/>
          <w:szCs w:val="32"/>
        </w:rPr>
      </w:pPr>
      <w:hyperlink r:id="rId9" w:history="1">
        <w:r w:rsidR="009201E4" w:rsidRPr="00146553">
          <w:rPr>
            <w:rFonts w:ascii="Times New Roman" w:hAnsi="Times New Roman" w:cs="Times New Roman"/>
            <w:b/>
            <w:bCs/>
            <w:color w:val="000000" w:themeColor="text1"/>
            <w:sz w:val="32"/>
            <w:szCs w:val="32"/>
          </w:rPr>
          <w:t>Diagnostic Tests</w:t>
        </w:r>
      </w:hyperlink>
    </w:p>
    <w:p w:rsidR="009201E4" w:rsidRPr="009201E4" w:rsidRDefault="009201E4" w:rsidP="009201E4">
      <w:pPr>
        <w:bidi w:val="0"/>
        <w:spacing w:after="0" w:line="360" w:lineRule="auto"/>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usually</w:t>
      </w:r>
      <w:r w:rsidR="000629E8">
        <w:rPr>
          <w:rFonts w:ascii="Times New Roman" w:hAnsi="Times New Roman" w:cs="Times New Roman"/>
          <w:color w:val="000000" w:themeColor="text1"/>
          <w:sz w:val="28"/>
          <w:szCs w:val="28"/>
        </w:rPr>
        <w:t xml:space="preserve"> </w:t>
      </w:r>
      <w:r w:rsidRPr="009201E4">
        <w:rPr>
          <w:rFonts w:ascii="Times New Roman" w:hAnsi="Times New Roman" w:cs="Times New Roman"/>
          <w:color w:val="000000" w:themeColor="text1"/>
          <w:sz w:val="28"/>
          <w:szCs w:val="28"/>
        </w:rPr>
        <w:t>diagnose type 1 diabet</w:t>
      </w:r>
      <w:r w:rsidR="002B4DDB">
        <w:rPr>
          <w:rFonts w:ascii="Times New Roman" w:hAnsi="Times New Roman" w:cs="Times New Roman"/>
          <w:color w:val="000000" w:themeColor="text1"/>
          <w:sz w:val="28"/>
          <w:szCs w:val="28"/>
        </w:rPr>
        <w:t>es in children and young adults,</w:t>
      </w:r>
      <w:r w:rsidRPr="009201E4">
        <w:rPr>
          <w:rFonts w:ascii="Times New Roman" w:hAnsi="Times New Roman" w:cs="Times New Roman"/>
          <w:color w:val="000000" w:themeColor="text1"/>
          <w:sz w:val="28"/>
          <w:szCs w:val="28"/>
        </w:rPr>
        <w:t xml:space="preserve"> </w:t>
      </w:r>
      <w:r w:rsidR="002B4DDB" w:rsidRPr="009201E4">
        <w:rPr>
          <w:rFonts w:ascii="Times New Roman" w:hAnsi="Times New Roman" w:cs="Times New Roman"/>
          <w:color w:val="000000" w:themeColor="text1"/>
          <w:sz w:val="28"/>
          <w:szCs w:val="28"/>
        </w:rPr>
        <w:t>because</w:t>
      </w:r>
      <w:r w:rsidRPr="009201E4">
        <w:rPr>
          <w:rFonts w:ascii="Times New Roman" w:hAnsi="Times New Roman" w:cs="Times New Roman"/>
          <w:color w:val="000000" w:themeColor="text1"/>
          <w:sz w:val="28"/>
          <w:szCs w:val="28"/>
        </w:rPr>
        <w:t xml:space="preserve"> type</w:t>
      </w:r>
      <w:r w:rsidR="002B4DDB">
        <w:rPr>
          <w:rFonts w:ascii="Times New Roman" w:hAnsi="Times New Roman" w:cs="Times New Roman"/>
          <w:color w:val="000000" w:themeColor="text1"/>
          <w:sz w:val="28"/>
          <w:szCs w:val="28"/>
        </w:rPr>
        <w:t xml:space="preserve"> 1 diabetes can run in families</w:t>
      </w:r>
      <w:r w:rsidRPr="009201E4">
        <w:rPr>
          <w:rFonts w:ascii="Times New Roman" w:hAnsi="Times New Roman" w:cs="Times New Roman"/>
          <w:color w:val="000000" w:themeColor="text1"/>
          <w:sz w:val="28"/>
          <w:szCs w:val="28"/>
        </w:rPr>
        <w:t>.</w:t>
      </w:r>
    </w:p>
    <w:p w:rsidR="009201E4" w:rsidRPr="009201E4" w:rsidRDefault="009201E4" w:rsidP="009201E4">
      <w:pPr>
        <w:bidi w:val="0"/>
        <w:spacing w:after="0" w:line="360" w:lineRule="auto"/>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●Type 2 diabetic  Experts recommend routine testing for type 2 diabetes if the patients are age 45 or older  usually </w:t>
      </w:r>
      <w:r w:rsidR="002B4DDB" w:rsidRPr="009201E4">
        <w:rPr>
          <w:rFonts w:ascii="Times New Roman" w:hAnsi="Times New Roman" w:cs="Times New Roman"/>
          <w:color w:val="000000" w:themeColor="text1"/>
          <w:sz w:val="28"/>
          <w:szCs w:val="28"/>
        </w:rPr>
        <w:t>overweight</w:t>
      </w:r>
      <w:r w:rsidRPr="009201E4">
        <w:rPr>
          <w:rFonts w:ascii="Times New Roman" w:hAnsi="Times New Roman" w:cs="Times New Roman"/>
          <w:color w:val="000000" w:themeColor="text1"/>
          <w:sz w:val="28"/>
          <w:szCs w:val="28"/>
        </w:rPr>
        <w:t xml:space="preserve"> or obese ,have one or more other diabetes risk factor </w:t>
      </w:r>
    </w:p>
    <w:p w:rsidR="009201E4" w:rsidRPr="009201E4" w:rsidRDefault="009201E4" w:rsidP="00FB353B">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Though type 2 diabetes most often develops in adults, children also can develop type 2 </w:t>
      </w:r>
      <w:proofErr w:type="gramStart"/>
      <w:r w:rsidRPr="009201E4">
        <w:rPr>
          <w:rFonts w:ascii="Times New Roman" w:hAnsi="Times New Roman" w:cs="Times New Roman"/>
          <w:color w:val="000000" w:themeColor="text1"/>
          <w:sz w:val="28"/>
          <w:szCs w:val="28"/>
        </w:rPr>
        <w:t>diabetes</w:t>
      </w:r>
      <w:r w:rsidR="002B4DDB">
        <w:rPr>
          <w:rFonts w:ascii="Times New Roman" w:hAnsi="Times New Roman" w:cs="Times New Roman"/>
          <w:color w:val="000000" w:themeColor="text1"/>
          <w:sz w:val="28"/>
          <w:szCs w:val="28"/>
        </w:rPr>
        <w:t xml:space="preserve"> </w:t>
      </w:r>
      <w:r w:rsidRPr="009201E4">
        <w:rPr>
          <w:rFonts w:ascii="Times New Roman" w:hAnsi="Times New Roman" w:cs="Times New Roman"/>
          <w:color w:val="000000" w:themeColor="text1"/>
          <w:sz w:val="28"/>
          <w:szCs w:val="28"/>
        </w:rPr>
        <w:t>.</w:t>
      </w:r>
      <w:proofErr w:type="gramEnd"/>
      <w:r w:rsidRPr="009201E4">
        <w:rPr>
          <w:rFonts w:ascii="Times New Roman" w:hAnsi="Times New Roman" w:cs="Times New Roman"/>
          <w:color w:val="000000" w:themeColor="text1"/>
          <w:sz w:val="28"/>
          <w:szCs w:val="28"/>
        </w:rPr>
        <w:t xml:space="preserve"> Experts recommend testing children between the ages of 10 and 18 who are overweight or obese and have at least two other risk factors for developing diabetes.1</w:t>
      </w:r>
    </w:p>
    <w:p w:rsidR="009201E4" w:rsidRPr="009201E4" w:rsidRDefault="009201E4" w:rsidP="009201E4">
      <w:pPr>
        <w:bidi w:val="0"/>
        <w:spacing w:after="0" w:line="360" w:lineRule="auto"/>
        <w:jc w:val="both"/>
        <w:rPr>
          <w:rFonts w:ascii="Times New Roman" w:hAnsi="Times New Roman" w:cs="Times New Roman"/>
          <w:b/>
          <w:bCs/>
          <w:color w:val="000000" w:themeColor="text1"/>
          <w:sz w:val="32"/>
          <w:szCs w:val="32"/>
        </w:rPr>
      </w:pPr>
      <w:r w:rsidRPr="009201E4">
        <w:rPr>
          <w:rFonts w:ascii="Times New Roman" w:hAnsi="Times New Roman" w:cs="Times New Roman"/>
          <w:color w:val="000000" w:themeColor="text1"/>
          <w:sz w:val="28"/>
          <w:szCs w:val="28"/>
        </w:rPr>
        <w:t>●</w:t>
      </w:r>
      <w:r w:rsidRPr="009201E4">
        <w:rPr>
          <w:rFonts w:ascii="Times New Roman" w:hAnsi="Times New Roman" w:cs="Times New Roman"/>
          <w:b/>
          <w:bCs/>
          <w:color w:val="000000" w:themeColor="text1"/>
          <w:sz w:val="32"/>
          <w:szCs w:val="32"/>
        </w:rPr>
        <w:t xml:space="preserve">Gestational diabetes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All pregnant women who do not have a prior diabetes diagnosis should be tested for </w:t>
      </w:r>
      <w:hyperlink r:id="rId10" w:history="1">
        <w:r w:rsidRPr="009201E4">
          <w:rPr>
            <w:rFonts w:ascii="Times New Roman" w:hAnsi="Times New Roman" w:cs="Times New Roman"/>
            <w:color w:val="000000" w:themeColor="text1"/>
            <w:sz w:val="28"/>
            <w:szCs w:val="28"/>
          </w:rPr>
          <w:t>gestational diabetes</w:t>
        </w:r>
      </w:hyperlink>
      <w:r w:rsidRPr="009201E4">
        <w:rPr>
          <w:rFonts w:ascii="Times New Roman" w:hAnsi="Times New Roman" w:cs="Times New Roman"/>
          <w:color w:val="000000" w:themeColor="text1"/>
          <w:sz w:val="28"/>
          <w:szCs w:val="28"/>
        </w:rPr>
        <w:t xml:space="preserve">. </w:t>
      </w:r>
      <w:r w:rsidR="002B4DDB" w:rsidRPr="009201E4">
        <w:rPr>
          <w:rFonts w:ascii="Times New Roman" w:hAnsi="Times New Roman" w:cs="Times New Roman"/>
          <w:color w:val="000000" w:themeColor="text1"/>
          <w:sz w:val="28"/>
          <w:szCs w:val="28"/>
        </w:rPr>
        <w:t>Pregnant</w:t>
      </w:r>
      <w:r w:rsidRPr="009201E4">
        <w:rPr>
          <w:rFonts w:ascii="Times New Roman" w:hAnsi="Times New Roman" w:cs="Times New Roman"/>
          <w:color w:val="000000" w:themeColor="text1"/>
          <w:sz w:val="28"/>
          <w:szCs w:val="28"/>
        </w:rPr>
        <w:t xml:space="preserve"> will take a </w:t>
      </w:r>
      <w:hyperlink r:id="rId11" w:anchor="glucosechallenge" w:history="1">
        <w:r w:rsidRPr="009201E4">
          <w:rPr>
            <w:rFonts w:ascii="Times New Roman" w:hAnsi="Times New Roman" w:cs="Times New Roman"/>
            <w:color w:val="000000" w:themeColor="text1"/>
            <w:sz w:val="28"/>
            <w:szCs w:val="28"/>
          </w:rPr>
          <w:t>glucose challenge test</w:t>
        </w:r>
      </w:hyperlink>
      <w:r w:rsidRPr="009201E4">
        <w:rPr>
          <w:rFonts w:ascii="Times New Roman" w:hAnsi="Times New Roman" w:cs="Times New Roman"/>
          <w:color w:val="000000" w:themeColor="text1"/>
          <w:sz w:val="28"/>
          <w:szCs w:val="28"/>
        </w:rPr>
        <w:t xml:space="preserve"> between 24 and 28 weeks of pregnancy. </w:t>
      </w:r>
    </w:p>
    <w:p w:rsidR="009201E4" w:rsidRPr="009201E4" w:rsidRDefault="009201E4" w:rsidP="009201E4">
      <w:pPr>
        <w:bidi w:val="0"/>
        <w:spacing w:after="0" w:line="360" w:lineRule="auto"/>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What tests are used to diagnose diabetes and </w:t>
      </w:r>
      <w:proofErr w:type="spellStart"/>
      <w:r w:rsidRPr="009201E4">
        <w:rPr>
          <w:rFonts w:ascii="Times New Roman" w:hAnsi="Times New Roman" w:cs="Times New Roman"/>
          <w:color w:val="000000" w:themeColor="text1"/>
          <w:sz w:val="28"/>
          <w:szCs w:val="28"/>
        </w:rPr>
        <w:t>prediabetes</w:t>
      </w:r>
      <w:proofErr w:type="spellEnd"/>
      <w:r w:rsidRPr="009201E4">
        <w:rPr>
          <w:rFonts w:ascii="Times New Roman" w:hAnsi="Times New Roman" w:cs="Times New Roman"/>
          <w:color w:val="000000" w:themeColor="text1"/>
          <w:sz w:val="28"/>
          <w:szCs w:val="28"/>
        </w:rPr>
        <w:t xml:space="preserve">?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Health care professionals most often use the fasting plasma glucose (FPG) test or the </w:t>
      </w:r>
      <w:r w:rsidR="002B4DDB">
        <w:rPr>
          <w:rFonts w:ascii="Times New Roman" w:hAnsi="Times New Roman" w:cs="Times New Roman"/>
          <w:color w:val="000000" w:themeColor="text1"/>
          <w:sz w:val="28"/>
          <w:szCs w:val="28"/>
        </w:rPr>
        <w:t>Hb</w:t>
      </w:r>
      <w:r w:rsidRPr="009201E4">
        <w:rPr>
          <w:rFonts w:ascii="Times New Roman" w:hAnsi="Times New Roman" w:cs="Times New Roman"/>
          <w:color w:val="000000" w:themeColor="text1"/>
          <w:sz w:val="28"/>
          <w:szCs w:val="28"/>
        </w:rPr>
        <w:t xml:space="preserve">A1C test to diagnose diabetes. In some cases, they may use a random plasma glucose (RPG) test. </w:t>
      </w:r>
    </w:p>
    <w:p w:rsidR="009201E4" w:rsidRPr="002B4DDB" w:rsidRDefault="009201E4" w:rsidP="002B4DDB">
      <w:pPr>
        <w:pStyle w:val="a5"/>
        <w:numPr>
          <w:ilvl w:val="0"/>
          <w:numId w:val="5"/>
        </w:numPr>
        <w:bidi w:val="0"/>
        <w:spacing w:after="0" w:line="360" w:lineRule="auto"/>
        <w:jc w:val="both"/>
        <w:rPr>
          <w:rFonts w:ascii="Times New Roman" w:hAnsi="Times New Roman" w:cs="Times New Roman"/>
          <w:b/>
          <w:bCs/>
          <w:color w:val="000000" w:themeColor="text1"/>
          <w:sz w:val="28"/>
          <w:szCs w:val="28"/>
        </w:rPr>
      </w:pPr>
      <w:r w:rsidRPr="002B4DDB">
        <w:rPr>
          <w:rFonts w:ascii="Times New Roman" w:hAnsi="Times New Roman" w:cs="Times New Roman"/>
          <w:b/>
          <w:bCs/>
          <w:color w:val="000000" w:themeColor="text1"/>
          <w:sz w:val="28"/>
          <w:szCs w:val="28"/>
        </w:rPr>
        <w:t xml:space="preserve">Fasting plasma glucose (FPG) test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The FPG blood test measures blood glucose level at a single point in time. For the most reliable results, it is best to have this test in the morning, after you fast for at least 8 hours. Fasting means having nothing to eat or drink except sips of water.</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p>
    <w:p w:rsidR="009201E4" w:rsidRPr="00AF6CEC" w:rsidRDefault="00AF6CEC" w:rsidP="00AF6CEC">
      <w:pPr>
        <w:pStyle w:val="a5"/>
        <w:numPr>
          <w:ilvl w:val="0"/>
          <w:numId w:val="5"/>
        </w:numPr>
        <w:bidi w:val="0"/>
        <w:spacing w:after="0" w:line="360" w:lineRule="auto"/>
        <w:jc w:val="both"/>
        <w:rPr>
          <w:rFonts w:ascii="Times New Roman" w:hAnsi="Times New Roman" w:cs="Times New Roman"/>
          <w:b/>
          <w:bCs/>
          <w:color w:val="000000" w:themeColor="text1"/>
          <w:sz w:val="28"/>
          <w:szCs w:val="28"/>
        </w:rPr>
      </w:pPr>
      <w:bookmarkStart w:id="0" w:name="a1c"/>
      <w:bookmarkEnd w:id="0"/>
      <w:r w:rsidRPr="00AF6CEC">
        <w:rPr>
          <w:rFonts w:ascii="Times New Roman" w:hAnsi="Times New Roman" w:cs="Times New Roman"/>
          <w:b/>
          <w:bCs/>
          <w:color w:val="000000" w:themeColor="text1"/>
          <w:sz w:val="28"/>
          <w:szCs w:val="28"/>
        </w:rPr>
        <w:lastRenderedPageBreak/>
        <w:t>Hb</w:t>
      </w:r>
      <w:r w:rsidR="009201E4" w:rsidRPr="00AF6CEC">
        <w:rPr>
          <w:rFonts w:ascii="Times New Roman" w:hAnsi="Times New Roman" w:cs="Times New Roman"/>
          <w:b/>
          <w:bCs/>
          <w:color w:val="000000" w:themeColor="text1"/>
          <w:sz w:val="28"/>
          <w:szCs w:val="28"/>
        </w:rPr>
        <w:t xml:space="preserve">A1C test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The </w:t>
      </w:r>
      <w:r w:rsidR="00AF6CEC">
        <w:rPr>
          <w:rFonts w:ascii="Times New Roman" w:hAnsi="Times New Roman" w:cs="Times New Roman"/>
          <w:color w:val="000000" w:themeColor="text1"/>
          <w:sz w:val="28"/>
          <w:szCs w:val="28"/>
        </w:rPr>
        <w:t>Hb</w:t>
      </w:r>
      <w:hyperlink r:id="rId12" w:history="1">
        <w:r w:rsidRPr="009201E4">
          <w:rPr>
            <w:rFonts w:ascii="Times New Roman" w:hAnsi="Times New Roman" w:cs="Times New Roman"/>
            <w:color w:val="000000" w:themeColor="text1"/>
            <w:sz w:val="28"/>
            <w:szCs w:val="28"/>
          </w:rPr>
          <w:t>A1C test</w:t>
        </w:r>
      </w:hyperlink>
      <w:r w:rsidRPr="009201E4">
        <w:rPr>
          <w:rFonts w:ascii="Times New Roman" w:hAnsi="Times New Roman" w:cs="Times New Roman"/>
          <w:color w:val="000000" w:themeColor="text1"/>
          <w:sz w:val="28"/>
          <w:szCs w:val="28"/>
        </w:rPr>
        <w:t xml:space="preserve"> is a blood test that provides average levels of blood glucose over the past 3 months. Other names for the A1C test are hemoglobin A1C, HbA1C, </w:t>
      </w:r>
      <w:proofErr w:type="spellStart"/>
      <w:r w:rsidRPr="009201E4">
        <w:rPr>
          <w:rFonts w:ascii="Times New Roman" w:hAnsi="Times New Roman" w:cs="Times New Roman"/>
          <w:color w:val="000000" w:themeColor="text1"/>
          <w:sz w:val="28"/>
          <w:szCs w:val="28"/>
        </w:rPr>
        <w:t>glycated</w:t>
      </w:r>
      <w:proofErr w:type="spellEnd"/>
      <w:r w:rsidRPr="009201E4">
        <w:rPr>
          <w:rFonts w:ascii="Times New Roman" w:hAnsi="Times New Roman" w:cs="Times New Roman"/>
          <w:color w:val="000000" w:themeColor="text1"/>
          <w:sz w:val="28"/>
          <w:szCs w:val="28"/>
        </w:rPr>
        <w:t xml:space="preserve"> hemoglobin, and glycosylated hemoglobin test. </w:t>
      </w:r>
      <w:r w:rsidR="00AF6CEC" w:rsidRPr="009201E4">
        <w:rPr>
          <w:rFonts w:ascii="Times New Roman" w:hAnsi="Times New Roman" w:cs="Times New Roman"/>
          <w:color w:val="000000" w:themeColor="text1"/>
          <w:sz w:val="28"/>
          <w:szCs w:val="28"/>
        </w:rPr>
        <w:t>The</w:t>
      </w:r>
      <w:r w:rsidRPr="009201E4">
        <w:rPr>
          <w:rFonts w:ascii="Times New Roman" w:hAnsi="Times New Roman" w:cs="Times New Roman"/>
          <w:color w:val="000000" w:themeColor="text1"/>
          <w:sz w:val="28"/>
          <w:szCs w:val="28"/>
        </w:rPr>
        <w:t xml:space="preserve"> </w:t>
      </w:r>
      <w:r w:rsidR="00AF6CEC" w:rsidRPr="009201E4">
        <w:rPr>
          <w:rFonts w:ascii="Times New Roman" w:hAnsi="Times New Roman" w:cs="Times New Roman"/>
          <w:color w:val="000000" w:themeColor="text1"/>
          <w:sz w:val="28"/>
          <w:szCs w:val="28"/>
        </w:rPr>
        <w:t>patient can</w:t>
      </w:r>
      <w:r w:rsidRPr="009201E4">
        <w:rPr>
          <w:rFonts w:ascii="Times New Roman" w:hAnsi="Times New Roman" w:cs="Times New Roman"/>
          <w:color w:val="000000" w:themeColor="text1"/>
          <w:sz w:val="28"/>
          <w:szCs w:val="28"/>
        </w:rPr>
        <w:t xml:space="preserve"> eat and drink before this test. </w:t>
      </w:r>
      <w:proofErr w:type="gramStart"/>
      <w:r w:rsidRPr="009201E4">
        <w:rPr>
          <w:rFonts w:ascii="Times New Roman" w:hAnsi="Times New Roman" w:cs="Times New Roman"/>
          <w:color w:val="000000" w:themeColor="text1"/>
          <w:sz w:val="28"/>
          <w:szCs w:val="28"/>
        </w:rPr>
        <w:t xml:space="preserve">When it comes to using the A1C to diagnose diabetes, </w:t>
      </w:r>
      <w:r w:rsidR="00AF6CEC" w:rsidRPr="009201E4">
        <w:rPr>
          <w:rFonts w:ascii="Times New Roman" w:hAnsi="Times New Roman" w:cs="Times New Roman"/>
          <w:color w:val="000000" w:themeColor="text1"/>
          <w:sz w:val="28"/>
          <w:szCs w:val="28"/>
        </w:rPr>
        <w:t xml:space="preserve">age and, </w:t>
      </w:r>
      <w:hyperlink r:id="rId13" w:history="1">
        <w:r w:rsidRPr="009201E4">
          <w:rPr>
            <w:rFonts w:ascii="Times New Roman" w:hAnsi="Times New Roman" w:cs="Times New Roman"/>
            <w:color w:val="000000" w:themeColor="text1"/>
            <w:sz w:val="28"/>
            <w:szCs w:val="28"/>
          </w:rPr>
          <w:t>anemia</w:t>
        </w:r>
      </w:hyperlink>
      <w:r w:rsidRPr="009201E4">
        <w:rPr>
          <w:rFonts w:ascii="Times New Roman" w:hAnsi="Times New Roman" w:cs="Times New Roman"/>
          <w:color w:val="000000" w:themeColor="text1"/>
          <w:sz w:val="28"/>
          <w:szCs w:val="28"/>
        </w:rPr>
        <w:t xml:space="preserve"> or another problem with blood.</w:t>
      </w:r>
      <w:proofErr w:type="gramEnd"/>
      <w:r w:rsidRPr="009201E4">
        <w:rPr>
          <w:rFonts w:ascii="Times New Roman" w:hAnsi="Times New Roman" w:cs="Times New Roman"/>
          <w:color w:val="000000" w:themeColor="text1"/>
          <w:sz w:val="28"/>
          <w:szCs w:val="28"/>
        </w:rPr>
        <w:t xml:space="preserve"> The A1C test is not accurate in people with anemia.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The A1C test result as a percentage, such as an A1C of 7 percent. The higher the percentage, reflect the higher average blood glucose levels.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People with diabetes also use information from the A1C test to help </w:t>
      </w:r>
      <w:hyperlink r:id="rId14" w:history="1">
        <w:r w:rsidRPr="009201E4">
          <w:rPr>
            <w:rFonts w:ascii="Times New Roman" w:hAnsi="Times New Roman" w:cs="Times New Roman"/>
            <w:color w:val="000000" w:themeColor="text1"/>
            <w:sz w:val="28"/>
            <w:szCs w:val="28"/>
          </w:rPr>
          <w:t>manage their diabetes</w:t>
        </w:r>
      </w:hyperlink>
    </w:p>
    <w:p w:rsidR="009201E4" w:rsidRPr="009201E4" w:rsidRDefault="009201E4" w:rsidP="009201E4">
      <w:pPr>
        <w:bidi w:val="0"/>
        <w:spacing w:after="0" w:line="360" w:lineRule="auto"/>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NOTE</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The results can be affected by problems due to interactions with the investigative procedure used in the measurement such as in renal failure and disorders </w:t>
      </w:r>
      <w:proofErr w:type="gramStart"/>
      <w:r w:rsidRPr="009201E4">
        <w:rPr>
          <w:rFonts w:ascii="Times New Roman" w:hAnsi="Times New Roman" w:cs="Times New Roman"/>
          <w:color w:val="000000" w:themeColor="text1"/>
          <w:sz w:val="28"/>
          <w:szCs w:val="28"/>
        </w:rPr>
        <w:t>of</w:t>
      </w:r>
      <w:r w:rsidR="000629E8">
        <w:rPr>
          <w:rFonts w:ascii="Times New Roman" w:hAnsi="Times New Roman" w:cs="Times New Roman"/>
          <w:color w:val="000000" w:themeColor="text1"/>
          <w:sz w:val="28"/>
          <w:szCs w:val="28"/>
        </w:rPr>
        <w:t xml:space="preserve"> </w:t>
      </w:r>
      <w:r w:rsidRPr="009201E4">
        <w:rPr>
          <w:rFonts w:ascii="Times New Roman" w:hAnsi="Times New Roman" w:cs="Times New Roman"/>
          <w:color w:val="000000" w:themeColor="text1"/>
          <w:sz w:val="28"/>
          <w:szCs w:val="28"/>
        </w:rPr>
        <w:t xml:space="preserve"> hemoglobin</w:t>
      </w:r>
      <w:proofErr w:type="gramEnd"/>
      <w:r w:rsidRPr="009201E4">
        <w:rPr>
          <w:rFonts w:ascii="Times New Roman" w:hAnsi="Times New Roman" w:cs="Times New Roman"/>
          <w:color w:val="000000" w:themeColor="text1"/>
          <w:sz w:val="28"/>
          <w:szCs w:val="28"/>
        </w:rPr>
        <w:t>, and conditions that affect lifespan of red blood cells such as iron deficiency anemia. Hence, in these</w:t>
      </w:r>
      <w:r w:rsidR="00DC527A" w:rsidRPr="009201E4">
        <w:rPr>
          <w:rFonts w:ascii="Times New Roman" w:hAnsi="Times New Roman" w:cs="Times New Roman"/>
          <w:color w:val="000000" w:themeColor="text1"/>
          <w:sz w:val="28"/>
          <w:szCs w:val="28"/>
        </w:rPr>
        <w:t>​conditions</w:t>
      </w:r>
      <w:r w:rsidRPr="009201E4">
        <w:rPr>
          <w:rFonts w:ascii="Times New Roman" w:hAnsi="Times New Roman" w:cs="Times New Roman"/>
          <w:color w:val="000000" w:themeColor="text1"/>
          <w:sz w:val="28"/>
          <w:szCs w:val="28"/>
        </w:rPr>
        <w:t xml:space="preserve">, alternative methods of monitoring glucose control such as capillary glucose monitoring is needed. </w:t>
      </w:r>
    </w:p>
    <w:p w:rsidR="009201E4" w:rsidRPr="009201E4" w:rsidRDefault="009201E4" w:rsidP="009201E4">
      <w:pPr>
        <w:bidi w:val="0"/>
        <w:spacing w:after="0" w:line="360" w:lineRule="auto"/>
        <w:jc w:val="both"/>
        <w:rPr>
          <w:rFonts w:ascii="Times New Roman" w:hAnsi="Times New Roman" w:cs="Times New Roman"/>
          <w:b/>
          <w:bCs/>
          <w:color w:val="000000" w:themeColor="text1"/>
          <w:sz w:val="28"/>
          <w:szCs w:val="28"/>
        </w:rPr>
      </w:pPr>
      <w:proofErr w:type="gramStart"/>
      <w:r w:rsidRPr="009201E4">
        <w:rPr>
          <w:rFonts w:ascii="Times New Roman" w:hAnsi="Times New Roman" w:cs="Times New Roman"/>
          <w:b/>
          <w:bCs/>
          <w:color w:val="000000" w:themeColor="text1"/>
          <w:sz w:val="28"/>
          <w:szCs w:val="28"/>
        </w:rPr>
        <w:t>3.Random</w:t>
      </w:r>
      <w:proofErr w:type="gramEnd"/>
      <w:r w:rsidRPr="009201E4">
        <w:rPr>
          <w:rFonts w:ascii="Times New Roman" w:hAnsi="Times New Roman" w:cs="Times New Roman"/>
          <w:b/>
          <w:bCs/>
          <w:color w:val="000000" w:themeColor="text1"/>
          <w:sz w:val="28"/>
          <w:szCs w:val="28"/>
        </w:rPr>
        <w:t xml:space="preserve"> plasma glucose (RPG) test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The RPG test to diagnose diabetes when diabetes symptoms are </w:t>
      </w:r>
      <w:r w:rsidR="00DC527A" w:rsidRPr="009201E4">
        <w:rPr>
          <w:rFonts w:ascii="Times New Roman" w:hAnsi="Times New Roman" w:cs="Times New Roman"/>
          <w:color w:val="000000" w:themeColor="text1"/>
          <w:sz w:val="28"/>
          <w:szCs w:val="28"/>
        </w:rPr>
        <w:t>present and</w:t>
      </w:r>
      <w:r w:rsidRPr="009201E4">
        <w:rPr>
          <w:rFonts w:ascii="Times New Roman" w:hAnsi="Times New Roman" w:cs="Times New Roman"/>
          <w:color w:val="000000" w:themeColor="text1"/>
          <w:sz w:val="28"/>
          <w:szCs w:val="28"/>
        </w:rPr>
        <w:t xml:space="preserve"> we don’t want to wait until you have fasted. </w:t>
      </w:r>
      <w:proofErr w:type="gramStart"/>
      <w:r w:rsidRPr="009201E4">
        <w:rPr>
          <w:rFonts w:ascii="Times New Roman" w:hAnsi="Times New Roman" w:cs="Times New Roman"/>
          <w:color w:val="000000" w:themeColor="text1"/>
          <w:sz w:val="28"/>
          <w:szCs w:val="28"/>
        </w:rPr>
        <w:t>do</w:t>
      </w:r>
      <w:proofErr w:type="gramEnd"/>
      <w:r w:rsidRPr="009201E4">
        <w:rPr>
          <w:rFonts w:ascii="Times New Roman" w:hAnsi="Times New Roman" w:cs="Times New Roman"/>
          <w:color w:val="000000" w:themeColor="text1"/>
          <w:sz w:val="28"/>
          <w:szCs w:val="28"/>
        </w:rPr>
        <w:t xml:space="preserve"> not need to fast overnight for the RPG test. </w:t>
      </w:r>
      <w:r w:rsidR="00DC527A" w:rsidRPr="009201E4">
        <w:rPr>
          <w:rFonts w:ascii="Times New Roman" w:hAnsi="Times New Roman" w:cs="Times New Roman"/>
          <w:color w:val="000000" w:themeColor="text1"/>
          <w:sz w:val="28"/>
          <w:szCs w:val="28"/>
        </w:rPr>
        <w:t>This</w:t>
      </w:r>
      <w:r w:rsidRPr="009201E4">
        <w:rPr>
          <w:rFonts w:ascii="Times New Roman" w:hAnsi="Times New Roman" w:cs="Times New Roman"/>
          <w:color w:val="000000" w:themeColor="text1"/>
          <w:sz w:val="28"/>
          <w:szCs w:val="28"/>
        </w:rPr>
        <w:t xml:space="preserve"> blood test can do at any time. </w:t>
      </w:r>
    </w:p>
    <w:p w:rsidR="009201E4" w:rsidRPr="009201E4" w:rsidRDefault="009201E4" w:rsidP="009201E4">
      <w:pPr>
        <w:bidi w:val="0"/>
        <w:spacing w:after="0" w:line="360" w:lineRule="auto"/>
        <w:jc w:val="both"/>
        <w:rPr>
          <w:rFonts w:ascii="Times New Roman" w:hAnsi="Times New Roman" w:cs="Times New Roman"/>
          <w:b/>
          <w:bCs/>
          <w:color w:val="000000" w:themeColor="text1"/>
          <w:sz w:val="28"/>
          <w:szCs w:val="28"/>
        </w:rPr>
      </w:pPr>
      <w:proofErr w:type="gramStart"/>
      <w:r w:rsidRPr="009201E4">
        <w:rPr>
          <w:rFonts w:ascii="Times New Roman" w:hAnsi="Times New Roman" w:cs="Times New Roman"/>
          <w:b/>
          <w:bCs/>
          <w:color w:val="000000" w:themeColor="text1"/>
          <w:sz w:val="28"/>
          <w:szCs w:val="28"/>
        </w:rPr>
        <w:t>4.What</w:t>
      </w:r>
      <w:proofErr w:type="gramEnd"/>
      <w:r w:rsidRPr="009201E4">
        <w:rPr>
          <w:rFonts w:ascii="Times New Roman" w:hAnsi="Times New Roman" w:cs="Times New Roman"/>
          <w:b/>
          <w:bCs/>
          <w:color w:val="000000" w:themeColor="text1"/>
          <w:sz w:val="28"/>
          <w:szCs w:val="28"/>
        </w:rPr>
        <w:t xml:space="preserve"> tests are used to diagnose gestational diabetes?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Pregnant women may have the glucose challenge test, the oral glucose tolerance test, or both. These tests show how well the body handles glucose.</w:t>
      </w:r>
    </w:p>
    <w:p w:rsidR="009201E4" w:rsidRPr="009201E4" w:rsidRDefault="009201E4" w:rsidP="009201E4">
      <w:pPr>
        <w:bidi w:val="0"/>
        <w:spacing w:after="0" w:line="360" w:lineRule="auto"/>
        <w:jc w:val="both"/>
        <w:rPr>
          <w:rFonts w:ascii="Times New Roman" w:hAnsi="Times New Roman" w:cs="Times New Roman"/>
          <w:b/>
          <w:bCs/>
          <w:color w:val="000000" w:themeColor="text1"/>
          <w:sz w:val="28"/>
          <w:szCs w:val="28"/>
        </w:rPr>
      </w:pPr>
      <w:proofErr w:type="gramStart"/>
      <w:r w:rsidRPr="009201E4">
        <w:rPr>
          <w:rFonts w:ascii="Times New Roman" w:hAnsi="Times New Roman" w:cs="Times New Roman"/>
          <w:b/>
          <w:bCs/>
          <w:color w:val="000000" w:themeColor="text1"/>
          <w:sz w:val="28"/>
          <w:szCs w:val="28"/>
        </w:rPr>
        <w:t>5.Glucose</w:t>
      </w:r>
      <w:proofErr w:type="gramEnd"/>
      <w:r w:rsidRPr="009201E4">
        <w:rPr>
          <w:rFonts w:ascii="Times New Roman" w:hAnsi="Times New Roman" w:cs="Times New Roman"/>
          <w:b/>
          <w:bCs/>
          <w:color w:val="000000" w:themeColor="text1"/>
          <w:sz w:val="28"/>
          <w:szCs w:val="28"/>
        </w:rPr>
        <w:t xml:space="preserve"> challenge test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Pregnantis checking for gestational diabetes, first receive the glucose challenge test. Another name for this test is the glucose screening test. In this test, draw blood 1 hour after drink a sweet liquid containing glucose. </w:t>
      </w:r>
      <w:proofErr w:type="gramStart"/>
      <w:r w:rsidRPr="009201E4">
        <w:rPr>
          <w:rFonts w:ascii="Times New Roman" w:hAnsi="Times New Roman" w:cs="Times New Roman"/>
          <w:color w:val="000000" w:themeColor="text1"/>
          <w:sz w:val="28"/>
          <w:szCs w:val="28"/>
        </w:rPr>
        <w:t>no</w:t>
      </w:r>
      <w:proofErr w:type="gramEnd"/>
      <w:r w:rsidRPr="009201E4">
        <w:rPr>
          <w:rFonts w:ascii="Times New Roman" w:hAnsi="Times New Roman" w:cs="Times New Roman"/>
          <w:color w:val="000000" w:themeColor="text1"/>
          <w:sz w:val="28"/>
          <w:szCs w:val="28"/>
        </w:rPr>
        <w:t xml:space="preserve"> need to </w:t>
      </w:r>
      <w:r w:rsidR="002E20A7">
        <w:rPr>
          <w:rFonts w:ascii="Times New Roman" w:hAnsi="Times New Roman" w:cs="Times New Roman"/>
          <w:color w:val="000000" w:themeColor="text1"/>
          <w:sz w:val="28"/>
          <w:szCs w:val="28"/>
        </w:rPr>
        <w:lastRenderedPageBreak/>
        <w:t xml:space="preserve">fast for this test. If the </w:t>
      </w:r>
      <w:r w:rsidRPr="009201E4">
        <w:rPr>
          <w:rFonts w:ascii="Times New Roman" w:hAnsi="Times New Roman" w:cs="Times New Roman"/>
          <w:color w:val="000000" w:themeColor="text1"/>
          <w:sz w:val="28"/>
          <w:szCs w:val="28"/>
        </w:rPr>
        <w:t xml:space="preserve">blood glucose is too high—135 to 140 or more—we may need to return for an oral glucose tolerance test while fasting. </w:t>
      </w:r>
    </w:p>
    <w:p w:rsidR="009201E4" w:rsidRPr="009201E4" w:rsidRDefault="009201E4" w:rsidP="009201E4">
      <w:pPr>
        <w:bidi w:val="0"/>
        <w:spacing w:after="0" w:line="360" w:lineRule="auto"/>
        <w:jc w:val="both"/>
        <w:rPr>
          <w:rFonts w:ascii="Times New Roman" w:hAnsi="Times New Roman" w:cs="Times New Roman"/>
          <w:b/>
          <w:bCs/>
          <w:color w:val="000000" w:themeColor="text1"/>
          <w:sz w:val="28"/>
          <w:szCs w:val="28"/>
        </w:rPr>
      </w:pPr>
      <w:proofErr w:type="gramStart"/>
      <w:r w:rsidRPr="009201E4">
        <w:rPr>
          <w:rFonts w:ascii="Times New Roman" w:hAnsi="Times New Roman" w:cs="Times New Roman"/>
          <w:b/>
          <w:bCs/>
          <w:color w:val="000000" w:themeColor="text1"/>
          <w:sz w:val="28"/>
          <w:szCs w:val="28"/>
        </w:rPr>
        <w:t>6.Oral</w:t>
      </w:r>
      <w:proofErr w:type="gramEnd"/>
      <w:r w:rsidRPr="009201E4">
        <w:rPr>
          <w:rFonts w:ascii="Times New Roman" w:hAnsi="Times New Roman" w:cs="Times New Roman"/>
          <w:b/>
          <w:bCs/>
          <w:color w:val="000000" w:themeColor="text1"/>
          <w:sz w:val="28"/>
          <w:szCs w:val="28"/>
        </w:rPr>
        <w:t xml:space="preserve"> glucose tolerance test (OGTT)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The OGTT measures blood glucose after fast for at least 8 hours. First, blood draw then will drink the liquid containing glucose. For diagnosing</w:t>
      </w:r>
      <w:r w:rsidR="00691FD0">
        <w:rPr>
          <w:rFonts w:ascii="Times New Roman" w:hAnsi="Times New Roman" w:cs="Times New Roman"/>
          <w:color w:val="000000" w:themeColor="text1"/>
          <w:sz w:val="28"/>
          <w:szCs w:val="28"/>
        </w:rPr>
        <w:t xml:space="preserve"> </w:t>
      </w:r>
      <w:r w:rsidRPr="009201E4">
        <w:rPr>
          <w:rFonts w:ascii="Times New Roman" w:hAnsi="Times New Roman" w:cs="Times New Roman"/>
          <w:color w:val="000000" w:themeColor="text1"/>
          <w:sz w:val="28"/>
          <w:szCs w:val="28"/>
        </w:rPr>
        <w:t xml:space="preserve">gestational diabetes, need blood drawn every hour for 2 to 3 hours.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High blood glucose levels at any two or more blood test times during the OGTT—fasting, 1 hour, 2 hours, or 3 hours—mean gestational diabetes.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The</w:t>
      </w:r>
      <w:r w:rsidR="00691FD0">
        <w:rPr>
          <w:rFonts w:ascii="Times New Roman" w:hAnsi="Times New Roman" w:cs="Times New Roman"/>
          <w:color w:val="000000" w:themeColor="text1"/>
          <w:sz w:val="28"/>
          <w:szCs w:val="28"/>
        </w:rPr>
        <w:t xml:space="preserve"> </w:t>
      </w:r>
      <w:r w:rsidRPr="009201E4">
        <w:rPr>
          <w:rFonts w:ascii="Times New Roman" w:hAnsi="Times New Roman" w:cs="Times New Roman"/>
          <w:color w:val="000000" w:themeColor="text1"/>
          <w:sz w:val="28"/>
          <w:szCs w:val="28"/>
        </w:rPr>
        <w:t xml:space="preserve">OGTT is used to diagnose type </w:t>
      </w:r>
      <w:proofErr w:type="gramStart"/>
      <w:r w:rsidRPr="009201E4">
        <w:rPr>
          <w:rFonts w:ascii="Times New Roman" w:hAnsi="Times New Roman" w:cs="Times New Roman"/>
          <w:color w:val="000000" w:themeColor="text1"/>
          <w:sz w:val="28"/>
          <w:szCs w:val="28"/>
        </w:rPr>
        <w:t>2 diabetes</w:t>
      </w:r>
      <w:proofErr w:type="gramEnd"/>
      <w:r w:rsidRPr="009201E4">
        <w:rPr>
          <w:rFonts w:ascii="Times New Roman" w:hAnsi="Times New Roman" w:cs="Times New Roman"/>
          <w:color w:val="000000" w:themeColor="text1"/>
          <w:sz w:val="28"/>
          <w:szCs w:val="28"/>
        </w:rPr>
        <w:t xml:space="preserve"> and </w:t>
      </w:r>
      <w:proofErr w:type="spellStart"/>
      <w:r w:rsidRPr="009201E4">
        <w:rPr>
          <w:rFonts w:ascii="Times New Roman" w:hAnsi="Times New Roman" w:cs="Times New Roman"/>
          <w:color w:val="000000" w:themeColor="text1"/>
          <w:sz w:val="28"/>
          <w:szCs w:val="28"/>
        </w:rPr>
        <w:t>prediabetes</w:t>
      </w:r>
      <w:proofErr w:type="spellEnd"/>
      <w:r w:rsidRPr="009201E4">
        <w:rPr>
          <w:rFonts w:ascii="Times New Roman" w:hAnsi="Times New Roman" w:cs="Times New Roman"/>
          <w:color w:val="000000" w:themeColor="text1"/>
          <w:sz w:val="28"/>
          <w:szCs w:val="28"/>
        </w:rPr>
        <w:t xml:space="preserve"> in people who are not pregnant. The OGTT helps to detect type </w:t>
      </w:r>
      <w:proofErr w:type="gramStart"/>
      <w:r w:rsidRPr="009201E4">
        <w:rPr>
          <w:rFonts w:ascii="Times New Roman" w:hAnsi="Times New Roman" w:cs="Times New Roman"/>
          <w:color w:val="000000" w:themeColor="text1"/>
          <w:sz w:val="28"/>
          <w:szCs w:val="28"/>
        </w:rPr>
        <w:t>2 diabetes</w:t>
      </w:r>
      <w:proofErr w:type="gramEnd"/>
      <w:r w:rsidRPr="009201E4">
        <w:rPr>
          <w:rFonts w:ascii="Times New Roman" w:hAnsi="Times New Roman" w:cs="Times New Roman"/>
          <w:color w:val="000000" w:themeColor="text1"/>
          <w:sz w:val="28"/>
          <w:szCs w:val="28"/>
        </w:rPr>
        <w:t xml:space="preserve"> and </w:t>
      </w:r>
      <w:proofErr w:type="spellStart"/>
      <w:r w:rsidRPr="009201E4">
        <w:rPr>
          <w:rFonts w:ascii="Times New Roman" w:hAnsi="Times New Roman" w:cs="Times New Roman"/>
          <w:color w:val="000000" w:themeColor="text1"/>
          <w:sz w:val="28"/>
          <w:szCs w:val="28"/>
        </w:rPr>
        <w:t>prediabetes</w:t>
      </w:r>
      <w:proofErr w:type="spellEnd"/>
      <w:r w:rsidRPr="009201E4">
        <w:rPr>
          <w:rFonts w:ascii="Times New Roman" w:hAnsi="Times New Roman" w:cs="Times New Roman"/>
          <w:color w:val="000000" w:themeColor="text1"/>
          <w:sz w:val="28"/>
          <w:szCs w:val="28"/>
        </w:rPr>
        <w:t xml:space="preserve"> better than the FPG test. However, the OGTT is a more expensive test and is not as easy to give. To diagnose type 2 diabetes and </w:t>
      </w:r>
      <w:proofErr w:type="spellStart"/>
      <w:r w:rsidRPr="009201E4">
        <w:rPr>
          <w:rFonts w:ascii="Times New Roman" w:hAnsi="Times New Roman" w:cs="Times New Roman"/>
          <w:color w:val="000000" w:themeColor="text1"/>
          <w:sz w:val="28"/>
          <w:szCs w:val="28"/>
        </w:rPr>
        <w:t>prediabetes</w:t>
      </w:r>
      <w:proofErr w:type="spellEnd"/>
      <w:r w:rsidRPr="009201E4">
        <w:rPr>
          <w:rFonts w:ascii="Times New Roman" w:hAnsi="Times New Roman" w:cs="Times New Roman"/>
          <w:color w:val="000000" w:themeColor="text1"/>
          <w:sz w:val="28"/>
          <w:szCs w:val="28"/>
        </w:rPr>
        <w:t>, a health care professional will need to draw your blood 1 hour after you drink the liquid containing glucose and again after 2 hours.</w:t>
      </w:r>
    </w:p>
    <w:p w:rsidR="009201E4" w:rsidRPr="009201E4" w:rsidRDefault="009201E4" w:rsidP="009201E4">
      <w:pPr>
        <w:bidi w:val="0"/>
        <w:spacing w:after="0" w:line="360" w:lineRule="auto"/>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What test numbers tell me if the </w:t>
      </w:r>
      <w:r w:rsidR="00DC527A" w:rsidRPr="009201E4">
        <w:rPr>
          <w:rFonts w:ascii="Times New Roman" w:hAnsi="Times New Roman" w:cs="Times New Roman"/>
          <w:color w:val="000000" w:themeColor="text1"/>
          <w:sz w:val="28"/>
          <w:szCs w:val="28"/>
        </w:rPr>
        <w:t>patient have</w:t>
      </w:r>
      <w:r w:rsidRPr="009201E4">
        <w:rPr>
          <w:rFonts w:ascii="Times New Roman" w:hAnsi="Times New Roman" w:cs="Times New Roman"/>
          <w:color w:val="000000" w:themeColor="text1"/>
          <w:sz w:val="28"/>
          <w:szCs w:val="28"/>
        </w:rPr>
        <w:t xml:space="preserve"> diabetes or </w:t>
      </w:r>
      <w:proofErr w:type="spellStart"/>
      <w:r w:rsidRPr="009201E4">
        <w:rPr>
          <w:rFonts w:ascii="Times New Roman" w:hAnsi="Times New Roman" w:cs="Times New Roman"/>
          <w:color w:val="000000" w:themeColor="text1"/>
          <w:sz w:val="28"/>
          <w:szCs w:val="28"/>
        </w:rPr>
        <w:t>prediabetes</w:t>
      </w:r>
      <w:proofErr w:type="spellEnd"/>
      <w:r w:rsidRPr="009201E4">
        <w:rPr>
          <w:rFonts w:ascii="Times New Roman" w:hAnsi="Times New Roman" w:cs="Times New Roman"/>
          <w:color w:val="000000" w:themeColor="text1"/>
          <w:sz w:val="28"/>
          <w:szCs w:val="28"/>
        </w:rPr>
        <w:t xml:space="preserve">?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xml:space="preserve">Each test to detect diabetes and </w:t>
      </w:r>
      <w:proofErr w:type="spellStart"/>
      <w:r w:rsidRPr="009201E4">
        <w:rPr>
          <w:rFonts w:ascii="Times New Roman" w:hAnsi="Times New Roman" w:cs="Times New Roman"/>
          <w:color w:val="000000" w:themeColor="text1"/>
          <w:sz w:val="28"/>
          <w:szCs w:val="28"/>
        </w:rPr>
        <w:t>prediabetes</w:t>
      </w:r>
      <w:proofErr w:type="spellEnd"/>
      <w:r w:rsidRPr="009201E4">
        <w:rPr>
          <w:rFonts w:ascii="Times New Roman" w:hAnsi="Times New Roman" w:cs="Times New Roman"/>
          <w:color w:val="000000" w:themeColor="text1"/>
          <w:sz w:val="28"/>
          <w:szCs w:val="28"/>
        </w:rPr>
        <w:t xml:space="preserve"> uses a different measurement. Usually, the same test method needs to be repeated on a second day to diagnose diabetes. </w:t>
      </w:r>
      <w:proofErr w:type="gramStart"/>
      <w:r w:rsidRPr="009201E4">
        <w:rPr>
          <w:rFonts w:ascii="Times New Roman" w:hAnsi="Times New Roman" w:cs="Times New Roman"/>
          <w:color w:val="000000" w:themeColor="text1"/>
          <w:sz w:val="28"/>
          <w:szCs w:val="28"/>
        </w:rPr>
        <w:t>the</w:t>
      </w:r>
      <w:proofErr w:type="gramEnd"/>
      <w:r w:rsidRPr="009201E4">
        <w:rPr>
          <w:rFonts w:ascii="Times New Roman" w:hAnsi="Times New Roman" w:cs="Times New Roman"/>
          <w:color w:val="000000" w:themeColor="text1"/>
          <w:sz w:val="28"/>
          <w:szCs w:val="28"/>
        </w:rPr>
        <w:t xml:space="preserve"> doctor may also use a second test method to confirm diabetes. </w:t>
      </w:r>
    </w:p>
    <w:p w:rsidR="009201E4" w:rsidRPr="009201E4" w:rsidRDefault="009201E4" w:rsidP="009201E4">
      <w:pPr>
        <w:bidi w:val="0"/>
        <w:spacing w:after="0" w:line="360" w:lineRule="auto"/>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The following table helps to understand what your test numbers mean if you are not pregnant.</w:t>
      </w:r>
    </w:p>
    <w:tbl>
      <w:tblPr>
        <w:tblStyle w:val="-5"/>
        <w:tblW w:w="5000" w:type="pct"/>
        <w:tblLook w:val="04A0" w:firstRow="1" w:lastRow="0" w:firstColumn="1" w:lastColumn="0" w:noHBand="0" w:noVBand="1"/>
      </w:tblPr>
      <w:tblGrid>
        <w:gridCol w:w="1617"/>
        <w:gridCol w:w="1394"/>
        <w:gridCol w:w="1828"/>
        <w:gridCol w:w="2298"/>
        <w:gridCol w:w="2105"/>
      </w:tblGrid>
      <w:tr w:rsidR="009201E4" w:rsidRPr="009201E4" w:rsidTr="00920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201E4" w:rsidRPr="009201E4" w:rsidRDefault="009201E4" w:rsidP="00E95A16">
            <w:pPr>
              <w:bidi w:val="0"/>
              <w:spacing w:after="0" w:line="360" w:lineRule="auto"/>
              <w:jc w:val="both"/>
              <w:rPr>
                <w:rFonts w:ascii="Times New Roman" w:hAnsi="Times New Roman" w:cs="Times New Roman"/>
                <w:color w:val="000000" w:themeColor="text1"/>
                <w:sz w:val="24"/>
                <w:szCs w:val="24"/>
              </w:rPr>
            </w:pPr>
            <w:r w:rsidRPr="009201E4">
              <w:rPr>
                <w:rFonts w:ascii="Times New Roman" w:hAnsi="Times New Roman" w:cs="Times New Roman"/>
                <w:color w:val="000000" w:themeColor="text1"/>
                <w:sz w:val="24"/>
                <w:szCs w:val="24"/>
              </w:rPr>
              <w:t>Diagnosis</w:t>
            </w:r>
          </w:p>
        </w:tc>
        <w:tc>
          <w:tcPr>
            <w:tcW w:w="0" w:type="auto"/>
            <w:hideMark/>
          </w:tcPr>
          <w:p w:rsidR="009201E4" w:rsidRPr="009201E4" w:rsidRDefault="009201E4" w:rsidP="00E95A16">
            <w:pPr>
              <w:bidi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201E4">
              <w:rPr>
                <w:rFonts w:ascii="Times New Roman" w:hAnsi="Times New Roman" w:cs="Times New Roman"/>
                <w:color w:val="000000" w:themeColor="text1"/>
                <w:sz w:val="24"/>
                <w:szCs w:val="24"/>
              </w:rPr>
              <w:t>A1C (percent) </w:t>
            </w:r>
          </w:p>
        </w:tc>
        <w:tc>
          <w:tcPr>
            <w:tcW w:w="0" w:type="auto"/>
            <w:hideMark/>
          </w:tcPr>
          <w:p w:rsidR="009201E4" w:rsidRPr="009201E4" w:rsidRDefault="009201E4" w:rsidP="00E95A16">
            <w:pPr>
              <w:bidi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201E4">
              <w:rPr>
                <w:rFonts w:ascii="Times New Roman" w:hAnsi="Times New Roman" w:cs="Times New Roman"/>
                <w:color w:val="000000" w:themeColor="text1"/>
                <w:sz w:val="24"/>
                <w:szCs w:val="24"/>
              </w:rPr>
              <w:t>Fasting plasma glucose (FPG)a</w:t>
            </w:r>
          </w:p>
        </w:tc>
        <w:tc>
          <w:tcPr>
            <w:tcW w:w="0" w:type="auto"/>
            <w:hideMark/>
          </w:tcPr>
          <w:p w:rsidR="009201E4" w:rsidRPr="009201E4" w:rsidRDefault="009201E4" w:rsidP="00E95A16">
            <w:pPr>
              <w:bidi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201E4">
              <w:rPr>
                <w:rFonts w:ascii="Times New Roman" w:hAnsi="Times New Roman" w:cs="Times New Roman"/>
                <w:color w:val="000000" w:themeColor="text1"/>
                <w:sz w:val="24"/>
                <w:szCs w:val="24"/>
              </w:rPr>
              <w:t>Oral glucose tolerance test (OGTT)</w:t>
            </w:r>
            <w:proofErr w:type="spellStart"/>
            <w:r w:rsidRPr="009201E4">
              <w:rPr>
                <w:rFonts w:ascii="Times New Roman" w:hAnsi="Times New Roman" w:cs="Times New Roman"/>
                <w:color w:val="000000" w:themeColor="text1"/>
                <w:sz w:val="24"/>
                <w:szCs w:val="24"/>
              </w:rPr>
              <w:t>ab</w:t>
            </w:r>
            <w:proofErr w:type="spellEnd"/>
          </w:p>
        </w:tc>
        <w:tc>
          <w:tcPr>
            <w:tcW w:w="0" w:type="auto"/>
            <w:hideMark/>
          </w:tcPr>
          <w:p w:rsidR="009201E4" w:rsidRPr="009201E4" w:rsidRDefault="009201E4" w:rsidP="00E95A16">
            <w:pPr>
              <w:bidi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201E4">
              <w:rPr>
                <w:rFonts w:ascii="Times New Roman" w:hAnsi="Times New Roman" w:cs="Times New Roman"/>
                <w:color w:val="000000" w:themeColor="text1"/>
                <w:sz w:val="24"/>
                <w:szCs w:val="24"/>
              </w:rPr>
              <w:t>Random plasma glucose test (RPG)a</w:t>
            </w:r>
          </w:p>
        </w:tc>
      </w:tr>
      <w:tr w:rsidR="009201E4" w:rsidRPr="009201E4" w:rsidTr="00920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201E4" w:rsidRPr="009201E4" w:rsidRDefault="009201E4" w:rsidP="00E95A16">
            <w:pPr>
              <w:bidi w:val="0"/>
              <w:spacing w:after="0" w:line="360" w:lineRule="auto"/>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Normal</w:t>
            </w:r>
          </w:p>
        </w:tc>
        <w:tc>
          <w:tcPr>
            <w:tcW w:w="0" w:type="auto"/>
            <w:hideMark/>
          </w:tcPr>
          <w:p w:rsidR="009201E4" w:rsidRPr="009201E4" w:rsidRDefault="009201E4" w:rsidP="00E95A16">
            <w:pPr>
              <w:bidi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below 5.7</w:t>
            </w:r>
          </w:p>
        </w:tc>
        <w:tc>
          <w:tcPr>
            <w:tcW w:w="0" w:type="auto"/>
            <w:hideMark/>
          </w:tcPr>
          <w:p w:rsidR="009201E4" w:rsidRPr="009201E4" w:rsidRDefault="009201E4" w:rsidP="00E95A16">
            <w:pPr>
              <w:bidi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99 or below</w:t>
            </w:r>
          </w:p>
        </w:tc>
        <w:tc>
          <w:tcPr>
            <w:tcW w:w="0" w:type="auto"/>
            <w:hideMark/>
          </w:tcPr>
          <w:p w:rsidR="009201E4" w:rsidRPr="009201E4" w:rsidRDefault="009201E4" w:rsidP="00E95A16">
            <w:pPr>
              <w:bidi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139 or below</w:t>
            </w:r>
          </w:p>
        </w:tc>
        <w:tc>
          <w:tcPr>
            <w:tcW w:w="0" w:type="auto"/>
            <w:hideMark/>
          </w:tcPr>
          <w:p w:rsidR="009201E4" w:rsidRPr="009201E4" w:rsidRDefault="009201E4" w:rsidP="00E95A16">
            <w:pPr>
              <w:bidi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w:t>
            </w:r>
          </w:p>
        </w:tc>
      </w:tr>
      <w:tr w:rsidR="009201E4" w:rsidRPr="009201E4" w:rsidTr="00920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201E4" w:rsidRPr="009201E4" w:rsidRDefault="009201E4" w:rsidP="00E95A16">
            <w:pPr>
              <w:bidi w:val="0"/>
              <w:spacing w:after="0" w:line="360" w:lineRule="auto"/>
              <w:jc w:val="both"/>
              <w:rPr>
                <w:rFonts w:ascii="Times New Roman" w:hAnsi="Times New Roman" w:cs="Times New Roman"/>
                <w:color w:val="000000" w:themeColor="text1"/>
                <w:sz w:val="28"/>
                <w:szCs w:val="28"/>
              </w:rPr>
            </w:pPr>
            <w:proofErr w:type="spellStart"/>
            <w:r w:rsidRPr="009201E4">
              <w:rPr>
                <w:rFonts w:ascii="Times New Roman" w:hAnsi="Times New Roman" w:cs="Times New Roman"/>
                <w:color w:val="000000" w:themeColor="text1"/>
                <w:sz w:val="28"/>
                <w:szCs w:val="28"/>
              </w:rPr>
              <w:t>Prediabetes</w:t>
            </w:r>
            <w:proofErr w:type="spellEnd"/>
          </w:p>
        </w:tc>
        <w:tc>
          <w:tcPr>
            <w:tcW w:w="0" w:type="auto"/>
            <w:hideMark/>
          </w:tcPr>
          <w:p w:rsidR="009201E4" w:rsidRPr="009201E4" w:rsidRDefault="009201E4" w:rsidP="00E95A16">
            <w:pPr>
              <w:bidi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5.7 to 6.4</w:t>
            </w:r>
          </w:p>
        </w:tc>
        <w:tc>
          <w:tcPr>
            <w:tcW w:w="0" w:type="auto"/>
            <w:hideMark/>
          </w:tcPr>
          <w:p w:rsidR="009201E4" w:rsidRPr="009201E4" w:rsidRDefault="009201E4" w:rsidP="00E95A16">
            <w:pPr>
              <w:bidi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100 to 125</w:t>
            </w:r>
          </w:p>
        </w:tc>
        <w:tc>
          <w:tcPr>
            <w:tcW w:w="0" w:type="auto"/>
            <w:hideMark/>
          </w:tcPr>
          <w:p w:rsidR="009201E4" w:rsidRPr="009201E4" w:rsidRDefault="009201E4" w:rsidP="00E95A16">
            <w:pPr>
              <w:bidi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140 to 199</w:t>
            </w:r>
          </w:p>
        </w:tc>
        <w:tc>
          <w:tcPr>
            <w:tcW w:w="0" w:type="auto"/>
            <w:hideMark/>
          </w:tcPr>
          <w:p w:rsidR="009201E4" w:rsidRPr="009201E4" w:rsidRDefault="009201E4" w:rsidP="00E95A16">
            <w:pPr>
              <w:bidi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 </w:t>
            </w:r>
          </w:p>
        </w:tc>
      </w:tr>
      <w:tr w:rsidR="009201E4" w:rsidRPr="009201E4" w:rsidTr="00920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201E4" w:rsidRPr="009201E4" w:rsidRDefault="009201E4" w:rsidP="00E95A16">
            <w:pPr>
              <w:bidi w:val="0"/>
              <w:spacing w:after="0" w:line="360" w:lineRule="auto"/>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Diabetes</w:t>
            </w:r>
          </w:p>
        </w:tc>
        <w:tc>
          <w:tcPr>
            <w:tcW w:w="0" w:type="auto"/>
            <w:hideMark/>
          </w:tcPr>
          <w:p w:rsidR="009201E4" w:rsidRPr="009201E4" w:rsidRDefault="009201E4" w:rsidP="00E95A16">
            <w:pPr>
              <w:bidi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6.5 or above</w:t>
            </w:r>
          </w:p>
        </w:tc>
        <w:tc>
          <w:tcPr>
            <w:tcW w:w="0" w:type="auto"/>
            <w:hideMark/>
          </w:tcPr>
          <w:p w:rsidR="009201E4" w:rsidRPr="009201E4" w:rsidRDefault="009201E4" w:rsidP="00E95A16">
            <w:pPr>
              <w:bidi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126 or above</w:t>
            </w:r>
          </w:p>
        </w:tc>
        <w:tc>
          <w:tcPr>
            <w:tcW w:w="0" w:type="auto"/>
            <w:hideMark/>
          </w:tcPr>
          <w:p w:rsidR="009201E4" w:rsidRPr="009201E4" w:rsidRDefault="009201E4" w:rsidP="00E95A16">
            <w:pPr>
              <w:bidi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200 or above</w:t>
            </w:r>
          </w:p>
        </w:tc>
        <w:tc>
          <w:tcPr>
            <w:tcW w:w="0" w:type="auto"/>
            <w:hideMark/>
          </w:tcPr>
          <w:p w:rsidR="009201E4" w:rsidRPr="009201E4" w:rsidRDefault="009201E4" w:rsidP="00E95A16">
            <w:pPr>
              <w:bidi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200 or above</w:t>
            </w:r>
          </w:p>
        </w:tc>
      </w:tr>
    </w:tbl>
    <w:p w:rsidR="009201E4" w:rsidRPr="009201E4" w:rsidRDefault="009201E4" w:rsidP="009201E4">
      <w:pPr>
        <w:bidi w:val="0"/>
        <w:spacing w:after="0" w:line="360" w:lineRule="auto"/>
        <w:jc w:val="both"/>
        <w:rPr>
          <w:rFonts w:ascii="Times New Roman" w:hAnsi="Times New Roman" w:cs="Times New Roman"/>
          <w:color w:val="000000" w:themeColor="text1"/>
          <w:sz w:val="28"/>
          <w:szCs w:val="28"/>
        </w:rPr>
      </w:pPr>
    </w:p>
    <w:p w:rsidR="009201E4" w:rsidRPr="009201E4" w:rsidRDefault="009201E4" w:rsidP="009201E4">
      <w:pPr>
        <w:bidi w:val="0"/>
        <w:spacing w:after="0" w:line="360" w:lineRule="auto"/>
        <w:jc w:val="both"/>
        <w:rPr>
          <w:rFonts w:ascii="Times New Roman" w:hAnsi="Times New Roman" w:cs="Times New Roman"/>
          <w:color w:val="000000" w:themeColor="text1"/>
          <w:sz w:val="28"/>
          <w:szCs w:val="28"/>
        </w:rPr>
      </w:pPr>
    </w:p>
    <w:p w:rsidR="009201E4" w:rsidRPr="009201E4" w:rsidRDefault="009201E4" w:rsidP="009201E4">
      <w:pPr>
        <w:bidi w:val="0"/>
        <w:spacing w:after="0" w:line="360" w:lineRule="auto"/>
        <w:jc w:val="both"/>
        <w:rPr>
          <w:rFonts w:ascii="Times New Roman" w:hAnsi="Times New Roman" w:cs="Times New Roman"/>
          <w:color w:val="000000" w:themeColor="text1"/>
          <w:sz w:val="28"/>
          <w:szCs w:val="28"/>
        </w:rPr>
      </w:pPr>
      <w:proofErr w:type="gramStart"/>
      <w:r w:rsidRPr="009201E4">
        <w:rPr>
          <w:rFonts w:ascii="Times New Roman" w:hAnsi="Times New Roman" w:cs="Times New Roman"/>
          <w:color w:val="000000" w:themeColor="text1"/>
          <w:sz w:val="28"/>
          <w:szCs w:val="28"/>
        </w:rPr>
        <w:lastRenderedPageBreak/>
        <w:t>a</w:t>
      </w:r>
      <w:proofErr w:type="gramEnd"/>
      <w:r w:rsidRPr="009201E4">
        <w:rPr>
          <w:rFonts w:ascii="Times New Roman" w:hAnsi="Times New Roman" w:cs="Times New Roman"/>
          <w:color w:val="000000" w:themeColor="text1"/>
          <w:sz w:val="28"/>
          <w:szCs w:val="28"/>
        </w:rPr>
        <w:t xml:space="preserve"> Glucose values are in milligrams per deciliter, or mg/</w:t>
      </w:r>
      <w:proofErr w:type="spellStart"/>
      <w:r w:rsidRPr="009201E4">
        <w:rPr>
          <w:rFonts w:ascii="Times New Roman" w:hAnsi="Times New Roman" w:cs="Times New Roman"/>
          <w:color w:val="000000" w:themeColor="text1"/>
          <w:sz w:val="28"/>
          <w:szCs w:val="28"/>
        </w:rPr>
        <w:t>dL</w:t>
      </w:r>
      <w:proofErr w:type="spellEnd"/>
      <w:r w:rsidRPr="009201E4">
        <w:rPr>
          <w:rFonts w:ascii="Times New Roman" w:hAnsi="Times New Roman" w:cs="Times New Roman"/>
          <w:color w:val="000000" w:themeColor="text1"/>
          <w:sz w:val="28"/>
          <w:szCs w:val="28"/>
        </w:rPr>
        <w:t>.</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z w:val="28"/>
          <w:szCs w:val="28"/>
        </w:rPr>
      </w:pPr>
      <w:r w:rsidRPr="009201E4">
        <w:rPr>
          <w:rFonts w:ascii="Times New Roman" w:hAnsi="Times New Roman" w:cs="Times New Roman"/>
          <w:color w:val="000000" w:themeColor="text1"/>
          <w:sz w:val="28"/>
          <w:szCs w:val="28"/>
        </w:rPr>
        <w:t>Even though the tests described here can confirm that the patient have diabetes,</w:t>
      </w:r>
      <w:r w:rsidR="00AF6CEC">
        <w:rPr>
          <w:rFonts w:ascii="Times New Roman" w:hAnsi="Times New Roman" w:cs="Times New Roman"/>
          <w:color w:val="000000" w:themeColor="text1"/>
          <w:sz w:val="28"/>
          <w:szCs w:val="28"/>
        </w:rPr>
        <w:t xml:space="preserve"> </w:t>
      </w:r>
      <w:r w:rsidRPr="009201E4">
        <w:rPr>
          <w:rFonts w:ascii="Times New Roman" w:hAnsi="Times New Roman" w:cs="Times New Roman"/>
          <w:color w:val="000000" w:themeColor="text1"/>
          <w:sz w:val="28"/>
          <w:szCs w:val="28"/>
        </w:rPr>
        <w:t xml:space="preserve">but they can’t identify what type. </w:t>
      </w:r>
      <w:proofErr w:type="gramStart"/>
      <w:r w:rsidR="00DC527A" w:rsidRPr="009201E4">
        <w:rPr>
          <w:rFonts w:ascii="Times New Roman" w:hAnsi="Times New Roman" w:cs="Times New Roman"/>
          <w:color w:val="000000" w:themeColor="text1"/>
          <w:sz w:val="28"/>
          <w:szCs w:val="28"/>
        </w:rPr>
        <w:t>Sometime</w:t>
      </w:r>
      <w:r w:rsidRPr="009201E4">
        <w:rPr>
          <w:rFonts w:ascii="Times New Roman" w:hAnsi="Times New Roman" w:cs="Times New Roman"/>
          <w:color w:val="000000" w:themeColor="text1"/>
          <w:sz w:val="28"/>
          <w:szCs w:val="28"/>
        </w:rPr>
        <w:t xml:space="preserve"> unsure if diabetes is type 1 or type 2.</w:t>
      </w:r>
      <w:proofErr w:type="gramEnd"/>
      <w:r w:rsidRPr="009201E4">
        <w:rPr>
          <w:rFonts w:ascii="Times New Roman" w:hAnsi="Times New Roman" w:cs="Times New Roman"/>
          <w:color w:val="000000" w:themeColor="text1"/>
          <w:sz w:val="28"/>
          <w:szCs w:val="28"/>
        </w:rPr>
        <w:t xml:space="preserve"> A rare type of diabetes that can occur in babies, called </w:t>
      </w:r>
      <w:hyperlink r:id="rId15" w:history="1">
        <w:r w:rsidRPr="00691FD0">
          <w:rPr>
            <w:rFonts w:ascii="Times New Roman" w:hAnsi="Times New Roman" w:cs="Times New Roman"/>
            <w:b/>
            <w:bCs/>
            <w:color w:val="000000" w:themeColor="text1"/>
            <w:sz w:val="28"/>
            <w:szCs w:val="28"/>
          </w:rPr>
          <w:t>monogenic</w:t>
        </w:r>
        <w:r w:rsidRPr="009201E4">
          <w:rPr>
            <w:rFonts w:ascii="Times New Roman" w:hAnsi="Times New Roman" w:cs="Times New Roman"/>
            <w:color w:val="000000" w:themeColor="text1"/>
            <w:sz w:val="28"/>
            <w:szCs w:val="28"/>
          </w:rPr>
          <w:t xml:space="preserve"> </w:t>
        </w:r>
        <w:r w:rsidRPr="00691FD0">
          <w:rPr>
            <w:rFonts w:ascii="Times New Roman" w:hAnsi="Times New Roman" w:cs="Times New Roman"/>
            <w:b/>
            <w:bCs/>
            <w:color w:val="000000" w:themeColor="text1"/>
            <w:sz w:val="28"/>
            <w:szCs w:val="28"/>
          </w:rPr>
          <w:t>diabetes</w:t>
        </w:r>
      </w:hyperlink>
      <w:r w:rsidRPr="009201E4">
        <w:rPr>
          <w:rFonts w:ascii="Times New Roman" w:hAnsi="Times New Roman" w:cs="Times New Roman"/>
          <w:color w:val="000000" w:themeColor="text1"/>
          <w:sz w:val="28"/>
          <w:szCs w:val="28"/>
        </w:rPr>
        <w:t>, can also be mistaken for type 1 diabetes. Treatment depends on the type of diabetes, so knowing which type is important.</w:t>
      </w:r>
    </w:p>
    <w:p w:rsidR="009201E4" w:rsidRPr="009201E4" w:rsidRDefault="009201E4" w:rsidP="009201E4">
      <w:pPr>
        <w:pStyle w:val="1"/>
        <w:bidi w:val="0"/>
        <w:spacing w:before="0" w:line="360" w:lineRule="auto"/>
        <w:jc w:val="both"/>
        <w:rPr>
          <w:rFonts w:ascii="Times New Roman" w:hAnsi="Times New Roman" w:cs="Times New Roman"/>
          <w:color w:val="000000" w:themeColor="text1"/>
          <w:sz w:val="32"/>
          <w:szCs w:val="32"/>
        </w:rPr>
      </w:pPr>
      <w:r w:rsidRPr="009201E4">
        <w:rPr>
          <w:rFonts w:ascii="Times New Roman" w:hAnsi="Times New Roman" w:cs="Times New Roman"/>
          <w:color w:val="000000" w:themeColor="text1"/>
          <w:sz w:val="32"/>
          <w:szCs w:val="32"/>
        </w:rPr>
        <w:t xml:space="preserve">Note </w:t>
      </w:r>
    </w:p>
    <w:p w:rsidR="009201E4" w:rsidRPr="009201E4" w:rsidRDefault="002E20A7" w:rsidP="009201E4">
      <w:pPr>
        <w:bidi w:val="0"/>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confirm diabetes is type 1</w:t>
      </w:r>
      <w:r w:rsidR="009201E4" w:rsidRPr="009201E4">
        <w:rPr>
          <w:rFonts w:ascii="Times New Roman" w:hAnsi="Times New Roman" w:cs="Times New Roman"/>
          <w:color w:val="000000" w:themeColor="text1"/>
          <w:sz w:val="28"/>
          <w:szCs w:val="28"/>
        </w:rPr>
        <w:t xml:space="preserve">. The presence of one or more of several types of autoantibodies specific to diabetes is common in type 1 diabetes, but not in type 2 or monogenic diabetes. </w:t>
      </w:r>
    </w:p>
    <w:p w:rsidR="009201E4" w:rsidRPr="009201E4" w:rsidRDefault="009201E4" w:rsidP="009201E4">
      <w:pPr>
        <w:pStyle w:val="brochsubtitles"/>
        <w:shd w:val="clear" w:color="auto" w:fill="FFFFFF"/>
        <w:spacing w:before="0" w:beforeAutospacing="0" w:after="0" w:afterAutospacing="0" w:line="360" w:lineRule="auto"/>
        <w:ind w:firstLine="720"/>
        <w:jc w:val="both"/>
        <w:rPr>
          <w:rStyle w:val="a4"/>
          <w:color w:val="000000" w:themeColor="text1"/>
          <w:sz w:val="28"/>
          <w:szCs w:val="28"/>
        </w:rPr>
      </w:pPr>
      <w:r w:rsidRPr="009201E4">
        <w:rPr>
          <w:color w:val="000000" w:themeColor="text1"/>
          <w:sz w:val="28"/>
          <w:szCs w:val="28"/>
        </w:rPr>
        <w:t xml:space="preserve">If diabetes occur when the patient  pregnant, get tested 6 to 12 weeks after baby is born to see if the patient  have type 2 diabetes. </w:t>
      </w:r>
    </w:p>
    <w:p w:rsidR="009201E4" w:rsidRPr="009201E4" w:rsidRDefault="009201E4" w:rsidP="009201E4">
      <w:pPr>
        <w:pStyle w:val="1"/>
        <w:bidi w:val="0"/>
        <w:spacing w:before="0" w:line="360" w:lineRule="auto"/>
        <w:jc w:val="both"/>
        <w:rPr>
          <w:rFonts w:ascii="Times New Roman" w:hAnsi="Times New Roman" w:cs="Times New Roman"/>
          <w:color w:val="000000" w:themeColor="text1"/>
          <w:sz w:val="32"/>
          <w:szCs w:val="32"/>
        </w:rPr>
      </w:pPr>
      <w:r w:rsidRPr="009201E4">
        <w:rPr>
          <w:rStyle w:val="a4"/>
          <w:rFonts w:ascii="Times New Roman" w:hAnsi="Times New Roman" w:cs="Times New Roman"/>
          <w:color w:val="000000" w:themeColor="text1"/>
          <w:sz w:val="32"/>
          <w:szCs w:val="32"/>
        </w:rPr>
        <w:t xml:space="preserve">The </w:t>
      </w:r>
      <w:r w:rsidRPr="009201E4">
        <w:rPr>
          <w:rFonts w:ascii="Times New Roman" w:hAnsi="Times New Roman" w:cs="Times New Roman"/>
          <w:color w:val="000000" w:themeColor="text1"/>
          <w:sz w:val="32"/>
          <w:szCs w:val="32"/>
        </w:rPr>
        <w:t xml:space="preserve">test of the thyroid gland </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t xml:space="preserve">The major thyroid hormone secreted by the thyroid gland is </w:t>
      </w:r>
      <w:proofErr w:type="spellStart"/>
      <w:r w:rsidRPr="009201E4">
        <w:rPr>
          <w:color w:val="000000" w:themeColor="text1"/>
          <w:sz w:val="28"/>
          <w:szCs w:val="28"/>
        </w:rPr>
        <w:t>thyroxine</w:t>
      </w:r>
      <w:proofErr w:type="spellEnd"/>
      <w:r w:rsidRPr="009201E4">
        <w:rPr>
          <w:color w:val="000000" w:themeColor="text1"/>
          <w:sz w:val="28"/>
          <w:szCs w:val="28"/>
        </w:rPr>
        <w:t xml:space="preserve">, also called T4 because it contains four iodine atoms. To exert its effects, T4 is converted to </w:t>
      </w:r>
      <w:proofErr w:type="spellStart"/>
      <w:r w:rsidRPr="009201E4">
        <w:rPr>
          <w:color w:val="000000" w:themeColor="text1"/>
          <w:sz w:val="28"/>
          <w:szCs w:val="28"/>
        </w:rPr>
        <w:t>triiodothyronine</w:t>
      </w:r>
      <w:proofErr w:type="spellEnd"/>
      <w:r w:rsidRPr="009201E4">
        <w:rPr>
          <w:color w:val="000000" w:themeColor="text1"/>
          <w:sz w:val="28"/>
          <w:szCs w:val="28"/>
        </w:rPr>
        <w:t xml:space="preserve"> (T3) by the removal of an iodine atom.</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noProof/>
          <w:color w:val="000000" w:themeColor="text1"/>
          <w:sz w:val="28"/>
          <w:szCs w:val="28"/>
        </w:rPr>
        <w:drawing>
          <wp:anchor distT="0" distB="0" distL="114300" distR="114300" simplePos="0" relativeHeight="251660288" behindDoc="0" locked="0" layoutInCell="1" allowOverlap="1">
            <wp:simplePos x="0" y="0"/>
            <wp:positionH relativeFrom="column">
              <wp:posOffset>342900</wp:posOffset>
            </wp:positionH>
            <wp:positionV relativeFrom="paragraph">
              <wp:posOffset>920750</wp:posOffset>
            </wp:positionV>
            <wp:extent cx="5241290" cy="2628265"/>
            <wp:effectExtent l="0" t="0" r="0" b="635"/>
            <wp:wrapSquare wrapText="bothSides"/>
            <wp:docPr id="151" name="Picture 15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Fig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1290" cy="2628265"/>
                    </a:xfrm>
                    <a:prstGeom prst="rect">
                      <a:avLst/>
                    </a:prstGeom>
                    <a:noFill/>
                    <a:ln w="9525">
                      <a:noFill/>
                      <a:miter lim="800000"/>
                      <a:headEnd/>
                      <a:tailEnd/>
                    </a:ln>
                  </pic:spPr>
                </pic:pic>
              </a:graphicData>
            </a:graphic>
          </wp:anchor>
        </w:drawing>
      </w:r>
      <w:r w:rsidRPr="009201E4">
        <w:rPr>
          <w:color w:val="000000" w:themeColor="text1"/>
          <w:sz w:val="28"/>
          <w:szCs w:val="28"/>
        </w:rPr>
        <w:t>The mount of T4 produced by the thyroid gland is controlled by another hormone, which is made in the pituitary gland located at the base of the brain, called thyroid stimulating hormone (abbreviated TSH).</w:t>
      </w: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lastRenderedPageBreak/>
        <w:t>T4 and T3 circulate almost entirely bound to specific transport proteins, and there are some situations which these proteins could change their level in the blood, producing also changes in the T4 and T3 levels (it happens frequently during pregnancy, women who take control birth pills, etc).</w:t>
      </w:r>
    </w:p>
    <w:p w:rsidR="009201E4" w:rsidRPr="009201E4" w:rsidRDefault="009201E4" w:rsidP="009201E4">
      <w:pPr>
        <w:pStyle w:val="brochsubtitles"/>
        <w:shd w:val="clear" w:color="auto" w:fill="FFFFFF"/>
        <w:spacing w:before="0" w:beforeAutospacing="0" w:after="0" w:afterAutospacing="0" w:line="360" w:lineRule="auto"/>
        <w:jc w:val="both"/>
        <w:rPr>
          <w:color w:val="000000" w:themeColor="text1"/>
          <w:sz w:val="32"/>
          <w:szCs w:val="32"/>
        </w:rPr>
      </w:pPr>
      <w:r w:rsidRPr="009201E4">
        <w:rPr>
          <w:rStyle w:val="a4"/>
          <w:color w:val="000000" w:themeColor="text1"/>
          <w:sz w:val="32"/>
          <w:szCs w:val="32"/>
        </w:rPr>
        <w:t>TESTS</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t>Blood tests to measure TSH, T4, T3 and Free T4 are readily available and widely used. Tests to evaluate thyroid function include the following:</w:t>
      </w:r>
    </w:p>
    <w:p w:rsidR="009201E4" w:rsidRPr="009201E4" w:rsidRDefault="009201E4" w:rsidP="00DC527A">
      <w:pPr>
        <w:pStyle w:val="a3"/>
        <w:numPr>
          <w:ilvl w:val="0"/>
          <w:numId w:val="6"/>
        </w:numPr>
        <w:shd w:val="clear" w:color="auto" w:fill="FFFFFF"/>
        <w:spacing w:before="0" w:beforeAutospacing="0" w:after="0" w:afterAutospacing="0" w:line="360" w:lineRule="auto"/>
        <w:jc w:val="both"/>
        <w:rPr>
          <w:b/>
          <w:bCs/>
          <w:color w:val="000000" w:themeColor="text1"/>
          <w:sz w:val="28"/>
          <w:szCs w:val="28"/>
        </w:rPr>
      </w:pPr>
      <w:r w:rsidRPr="009201E4">
        <w:rPr>
          <w:rStyle w:val="allcaps"/>
          <w:b/>
          <w:bCs/>
          <w:color w:val="000000" w:themeColor="text1"/>
          <w:sz w:val="28"/>
          <w:szCs w:val="28"/>
        </w:rPr>
        <w:t>TSH TESTS</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t>The best way to initially test thyroid function is to measure the TSH level in a blood sample. A high TSH level indicates that the thyroid gland is failing because of a problem that is directly affecting the thyroid (primary hypothyroidism). The opposite situation, in which the TSH level is low, usually indicates that the person has an overactive thyroid that is producing too much thyroid hormone (hyperthyroidism). Occasionally, a low TSH may result from an abnormality in the pituitary gland, which prevents it from making enough TSH to stimulate the thyroid (secondary hypothyroidism). In most healthy individuals, a normal TSH value means that the thyroid is functioning normally.</w:t>
      </w:r>
    </w:p>
    <w:p w:rsidR="009201E4" w:rsidRPr="009201E4" w:rsidRDefault="009201E4" w:rsidP="00DC527A">
      <w:pPr>
        <w:pStyle w:val="a3"/>
        <w:numPr>
          <w:ilvl w:val="0"/>
          <w:numId w:val="6"/>
        </w:numPr>
        <w:shd w:val="clear" w:color="auto" w:fill="FFFFFF"/>
        <w:spacing w:before="0" w:beforeAutospacing="0" w:after="0" w:afterAutospacing="0" w:line="360" w:lineRule="auto"/>
        <w:jc w:val="both"/>
        <w:rPr>
          <w:rStyle w:val="allcaps"/>
          <w:b/>
          <w:bCs/>
          <w:color w:val="000000" w:themeColor="text1"/>
          <w:sz w:val="28"/>
          <w:szCs w:val="28"/>
        </w:rPr>
      </w:pPr>
      <w:r w:rsidRPr="009201E4">
        <w:rPr>
          <w:rStyle w:val="allcaps"/>
          <w:b/>
          <w:bCs/>
          <w:color w:val="000000" w:themeColor="text1"/>
          <w:sz w:val="28"/>
          <w:szCs w:val="28"/>
        </w:rPr>
        <w:t>T4 TESTS</w:t>
      </w: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r w:rsidRPr="009201E4">
        <w:rPr>
          <w:color w:val="000000" w:themeColor="text1"/>
          <w:sz w:val="28"/>
          <w:szCs w:val="28"/>
        </w:rPr>
        <w:t>T4 circulates in the blood in two forms:</w:t>
      </w: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r w:rsidRPr="009201E4">
        <w:rPr>
          <w:color w:val="000000" w:themeColor="text1"/>
          <w:sz w:val="28"/>
          <w:szCs w:val="28"/>
        </w:rPr>
        <w:t>A.) T4 bound to proteins that prevent the T4 from entering the various tissues that need thyroid hormone.</w:t>
      </w: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r w:rsidRPr="009201E4">
        <w:rPr>
          <w:color w:val="000000" w:themeColor="text1"/>
          <w:sz w:val="28"/>
          <w:szCs w:val="28"/>
        </w:rPr>
        <w:t>B.) Free T4, which does enter the various target tissues to exert its effects. The free T4 fraction is the most important to determine how the thyroid is functioning, and tests to measure this are called the Free T4 (FT4) and the Free T4 Index (FT4I or FTI). Individuals who have hyperthyroidism will have an elevated FT4 or FTI, whereas patients with hypothyroidism will have a low level of FT4 or FTI.</w:t>
      </w:r>
    </w:p>
    <w:p w:rsidR="009201E4" w:rsidRPr="009201E4" w:rsidRDefault="009201E4" w:rsidP="009201E4">
      <w:pPr>
        <w:pStyle w:val="a3"/>
        <w:shd w:val="clear" w:color="auto" w:fill="FFFFFF"/>
        <w:spacing w:before="0" w:beforeAutospacing="0" w:after="0" w:afterAutospacing="0" w:line="360" w:lineRule="auto"/>
        <w:jc w:val="both"/>
        <w:rPr>
          <w:color w:val="000000" w:themeColor="text1"/>
          <w:sz w:val="28"/>
          <w:szCs w:val="28"/>
        </w:rPr>
      </w:pPr>
      <w:r w:rsidRPr="009201E4">
        <w:rPr>
          <w:color w:val="000000" w:themeColor="text1"/>
          <w:sz w:val="28"/>
          <w:szCs w:val="28"/>
        </w:rPr>
        <w:t>Combining the TSH test with the FT4 or FTI accurately determines how the thyroid gland is functioning.</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lastRenderedPageBreak/>
        <w:t>The finding of an elevated TSH and low FT4 or FTI indicates primary hypothyroidism due to disease in the thyroid gland. A low TSH and low FT4 or FTI indicates hypothyroidism due to a problem involving the pituitary gland. A low TSH with an elevated FT4 or FTI is found in individuals who have hyperthyroidism.</w:t>
      </w:r>
    </w:p>
    <w:p w:rsidR="009201E4" w:rsidRPr="009201E4" w:rsidRDefault="009201E4" w:rsidP="002E20A7">
      <w:pPr>
        <w:pStyle w:val="a3"/>
        <w:numPr>
          <w:ilvl w:val="0"/>
          <w:numId w:val="5"/>
        </w:numPr>
        <w:shd w:val="clear" w:color="auto" w:fill="FFFFFF"/>
        <w:spacing w:before="0" w:beforeAutospacing="0" w:after="0" w:afterAutospacing="0" w:line="360" w:lineRule="auto"/>
        <w:jc w:val="both"/>
        <w:rPr>
          <w:rStyle w:val="allcaps"/>
          <w:b/>
          <w:bCs/>
          <w:color w:val="000000" w:themeColor="text1"/>
          <w:sz w:val="28"/>
          <w:szCs w:val="28"/>
        </w:rPr>
      </w:pPr>
      <w:r w:rsidRPr="009201E4">
        <w:rPr>
          <w:rStyle w:val="allcaps"/>
          <w:b/>
          <w:bCs/>
          <w:color w:val="000000" w:themeColor="text1"/>
          <w:sz w:val="28"/>
          <w:szCs w:val="28"/>
        </w:rPr>
        <w:t>T3 TESTS</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t>T3 tests are often useful to diagnosis hyperthyroidism or to determine the severity of the hyperthyroidism. Patients who are hyperthyroid will have an elevated T3 level. In some individuals with a low TSH, only the T3 is elevated and the FT4 or FTI is normal. T3 testing rarely is helpful in the hypothyroid patient, since it is the last test to become abnormal.</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t xml:space="preserve"> Patients can be severely hypothyroid with a high TSH and low FT4 or FTI, but have a normal T3. In some situations, such as during pregnancy or while taking birth control pills, high levels of total T4 and T3 can exist. This is because the estrogens increase the level of the binding proteins. In these situations, it is better to ask both for TSH and free T4 for thyroid evaluation.</w:t>
      </w:r>
    </w:p>
    <w:p w:rsidR="009201E4" w:rsidRPr="009201E4" w:rsidRDefault="009201E4" w:rsidP="00DC527A">
      <w:pPr>
        <w:pStyle w:val="a3"/>
        <w:numPr>
          <w:ilvl w:val="0"/>
          <w:numId w:val="5"/>
        </w:numPr>
        <w:shd w:val="clear" w:color="auto" w:fill="FFFFFF"/>
        <w:spacing w:before="0" w:beforeAutospacing="0" w:after="0" w:afterAutospacing="0" w:line="360" w:lineRule="auto"/>
        <w:jc w:val="both"/>
        <w:rPr>
          <w:b/>
          <w:bCs/>
          <w:color w:val="000000" w:themeColor="text1"/>
          <w:sz w:val="28"/>
          <w:szCs w:val="28"/>
        </w:rPr>
      </w:pPr>
      <w:r w:rsidRPr="009201E4">
        <w:rPr>
          <w:rStyle w:val="allcaps"/>
          <w:b/>
          <w:bCs/>
          <w:color w:val="000000" w:themeColor="text1"/>
          <w:sz w:val="28"/>
          <w:szCs w:val="28"/>
        </w:rPr>
        <w:t>THYROID ANTIBODY TESTS</w:t>
      </w:r>
      <w:r w:rsidRPr="009201E4">
        <w:rPr>
          <w:b/>
          <w:bCs/>
          <w:color w:val="000000" w:themeColor="text1"/>
          <w:sz w:val="28"/>
          <w:szCs w:val="28"/>
        </w:rPr>
        <w:t>.</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t xml:space="preserve"> Two common antibodies that cause thyroid problems are directed against thyroid cell proteins: thyroid peroxidase and thyroglobulin. Measuring levels of thyroid antibodies may help diagnose the cause of the thyroid problems. For example, positive anti-thyroid peroxidase and/or anti-thyroglobulin antibodies in a patient with hypothyroidism make a diagnosis of Hashimoto’s thyroiditis. If the antibodies are positive in a hyperthyroid patient, the most likely diagnosis is autoimmune thyroid disease.</w:t>
      </w:r>
    </w:p>
    <w:p w:rsidR="009201E4" w:rsidRPr="009201E4" w:rsidRDefault="009201E4" w:rsidP="009201E4">
      <w:pPr>
        <w:pStyle w:val="brochsubtitles"/>
        <w:shd w:val="clear" w:color="auto" w:fill="FFFFFF"/>
        <w:spacing w:before="0" w:beforeAutospacing="0" w:after="0" w:afterAutospacing="0" w:line="360" w:lineRule="auto"/>
        <w:jc w:val="both"/>
        <w:rPr>
          <w:color w:val="000000" w:themeColor="text1"/>
          <w:sz w:val="28"/>
          <w:szCs w:val="28"/>
        </w:rPr>
      </w:pPr>
      <w:r w:rsidRPr="009201E4">
        <w:rPr>
          <w:rStyle w:val="a4"/>
          <w:color w:val="000000" w:themeColor="text1"/>
          <w:sz w:val="28"/>
          <w:szCs w:val="28"/>
        </w:rPr>
        <w:t>NON-BLOOD TESTS</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proofErr w:type="gramStart"/>
      <w:r w:rsidRPr="009201E4">
        <w:rPr>
          <w:rStyle w:val="allcaps"/>
          <w:color w:val="000000" w:themeColor="text1"/>
          <w:sz w:val="28"/>
          <w:szCs w:val="28"/>
        </w:rPr>
        <w:t>RADIOACTIVE IODINE UPTAKE</w:t>
      </w:r>
      <w:r w:rsidRPr="009201E4">
        <w:rPr>
          <w:color w:val="000000" w:themeColor="text1"/>
          <w:sz w:val="28"/>
          <w:szCs w:val="28"/>
        </w:rPr>
        <w:t>.</w:t>
      </w:r>
      <w:proofErr w:type="gramEnd"/>
      <w:r w:rsidRPr="009201E4">
        <w:rPr>
          <w:color w:val="000000" w:themeColor="text1"/>
          <w:sz w:val="28"/>
          <w:szCs w:val="28"/>
        </w:rPr>
        <w:t xml:space="preserve"> By measuring the amount of radioactivity that is taken up by the thyroid gland (radioactive iodine uptake, RAIU), doctors may determine whether the gland is functioning normally. A very high RAIU is seen in individuals whose thyroid gland is overactive </w:t>
      </w:r>
      <w:r w:rsidRPr="009201E4">
        <w:rPr>
          <w:color w:val="000000" w:themeColor="text1"/>
          <w:sz w:val="28"/>
          <w:szCs w:val="28"/>
        </w:rPr>
        <w:lastRenderedPageBreak/>
        <w:t>(hyperthyroidism), while a low RAIU is seen when the thyroid gland is underactive (hypothyroidism).</w:t>
      </w:r>
    </w:p>
    <w:p w:rsidR="009201E4" w:rsidRPr="009201E4" w:rsidRDefault="009201E4" w:rsidP="009201E4">
      <w:pPr>
        <w:pStyle w:val="a3"/>
        <w:shd w:val="clear" w:color="auto" w:fill="FFFFFF"/>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t xml:space="preserve"> In addition to the radioactive iodine uptake, a thyroid scan may be obtained.</w:t>
      </w:r>
    </w:p>
    <w:p w:rsidR="009201E4" w:rsidRPr="009201E4" w:rsidRDefault="009201E4" w:rsidP="009201E4">
      <w:pPr>
        <w:pStyle w:val="2"/>
        <w:spacing w:before="0" w:beforeAutospacing="0" w:after="0" w:afterAutospacing="0" w:line="360" w:lineRule="auto"/>
        <w:jc w:val="both"/>
        <w:rPr>
          <w:color w:val="000000" w:themeColor="text1"/>
          <w:spacing w:val="-3"/>
          <w:sz w:val="28"/>
          <w:szCs w:val="28"/>
        </w:rPr>
      </w:pPr>
      <w:r w:rsidRPr="009201E4">
        <w:rPr>
          <w:color w:val="000000" w:themeColor="text1"/>
          <w:spacing w:val="-3"/>
          <w:sz w:val="28"/>
          <w:szCs w:val="28"/>
        </w:rPr>
        <w:t>Tests for the liver:</w:t>
      </w:r>
    </w:p>
    <w:p w:rsidR="009201E4" w:rsidRPr="009201E4" w:rsidRDefault="009201E4" w:rsidP="009201E4">
      <w:pPr>
        <w:numPr>
          <w:ilvl w:val="0"/>
          <w:numId w:val="1"/>
        </w:numPr>
        <w:bidi w:val="0"/>
        <w:spacing w:after="0" w:line="360" w:lineRule="auto"/>
        <w:ind w:left="0"/>
        <w:jc w:val="both"/>
        <w:rPr>
          <w:rFonts w:ascii="Times New Roman" w:hAnsi="Times New Roman" w:cs="Times New Roman"/>
          <w:color w:val="000000" w:themeColor="text1"/>
          <w:spacing w:val="-3"/>
          <w:sz w:val="28"/>
          <w:szCs w:val="28"/>
        </w:rPr>
      </w:pPr>
      <w:r w:rsidRPr="009201E4">
        <w:rPr>
          <w:rStyle w:val="a4"/>
          <w:rFonts w:ascii="Times New Roman" w:hAnsi="Times New Roman" w:cs="Times New Roman"/>
          <w:color w:val="000000" w:themeColor="text1"/>
          <w:spacing w:val="-3"/>
          <w:sz w:val="28"/>
          <w:szCs w:val="28"/>
        </w:rPr>
        <w:t xml:space="preserve">Alanine transaminase (ALT) test. </w:t>
      </w:r>
      <w:r w:rsidRPr="009201E4">
        <w:rPr>
          <w:rFonts w:ascii="Times New Roman" w:hAnsi="Times New Roman" w:cs="Times New Roman"/>
          <w:color w:val="000000" w:themeColor="text1"/>
          <w:spacing w:val="-3"/>
          <w:sz w:val="28"/>
          <w:szCs w:val="28"/>
        </w:rPr>
        <w:t>ALT is an enzyme that helps break down proteins and is found mainly in the liver. High levels in blood could mean liver damage.</w:t>
      </w:r>
    </w:p>
    <w:p w:rsidR="009201E4" w:rsidRPr="009201E4" w:rsidRDefault="009201E4" w:rsidP="00763C77">
      <w:pPr>
        <w:numPr>
          <w:ilvl w:val="0"/>
          <w:numId w:val="1"/>
        </w:numPr>
        <w:bidi w:val="0"/>
        <w:spacing w:after="0" w:line="360" w:lineRule="auto"/>
        <w:ind w:left="0"/>
        <w:jc w:val="both"/>
        <w:rPr>
          <w:rFonts w:ascii="Times New Roman" w:hAnsi="Times New Roman" w:cs="Times New Roman"/>
          <w:color w:val="000000" w:themeColor="text1"/>
          <w:spacing w:val="-3"/>
          <w:sz w:val="28"/>
          <w:szCs w:val="28"/>
        </w:rPr>
      </w:pPr>
      <w:r w:rsidRPr="009201E4">
        <w:rPr>
          <w:rStyle w:val="a4"/>
          <w:rFonts w:ascii="Times New Roman" w:hAnsi="Times New Roman" w:cs="Times New Roman"/>
          <w:color w:val="000000" w:themeColor="text1"/>
          <w:spacing w:val="-3"/>
          <w:sz w:val="28"/>
          <w:szCs w:val="28"/>
        </w:rPr>
        <w:t xml:space="preserve">Alkaline phosphatase (ALP) test. </w:t>
      </w:r>
      <w:r w:rsidRPr="009201E4">
        <w:rPr>
          <w:rFonts w:ascii="Times New Roman" w:hAnsi="Times New Roman" w:cs="Times New Roman"/>
          <w:color w:val="000000" w:themeColor="text1"/>
          <w:spacing w:val="-3"/>
          <w:sz w:val="28"/>
          <w:szCs w:val="28"/>
        </w:rPr>
        <w:t xml:space="preserve">ALP is </w:t>
      </w:r>
      <w:r w:rsidR="002E20A7" w:rsidRPr="009201E4">
        <w:rPr>
          <w:rFonts w:ascii="Times New Roman" w:hAnsi="Times New Roman" w:cs="Times New Roman"/>
          <w:color w:val="000000" w:themeColor="text1"/>
          <w:spacing w:val="-3"/>
          <w:sz w:val="28"/>
          <w:szCs w:val="28"/>
        </w:rPr>
        <w:t>an enzyme has</w:t>
      </w:r>
      <w:r w:rsidRPr="009201E4">
        <w:rPr>
          <w:rFonts w:ascii="Times New Roman" w:hAnsi="Times New Roman" w:cs="Times New Roman"/>
          <w:color w:val="000000" w:themeColor="text1"/>
          <w:spacing w:val="-3"/>
          <w:sz w:val="28"/>
          <w:szCs w:val="28"/>
        </w:rPr>
        <w:t xml:space="preserve"> in </w:t>
      </w:r>
      <w:r w:rsidR="00763C77">
        <w:rPr>
          <w:rFonts w:ascii="Times New Roman" w:hAnsi="Times New Roman" w:cs="Times New Roman"/>
          <w:color w:val="000000" w:themeColor="text1"/>
          <w:spacing w:val="-3"/>
          <w:sz w:val="28"/>
          <w:szCs w:val="28"/>
        </w:rPr>
        <w:t>the</w:t>
      </w:r>
      <w:r w:rsidRPr="009201E4">
        <w:rPr>
          <w:rFonts w:ascii="Times New Roman" w:hAnsi="Times New Roman" w:cs="Times New Roman"/>
          <w:color w:val="000000" w:themeColor="text1"/>
          <w:spacing w:val="-3"/>
          <w:sz w:val="28"/>
          <w:szCs w:val="28"/>
        </w:rPr>
        <w:t xml:space="preserve"> liver, bile ducts, and </w:t>
      </w:r>
      <w:hyperlink r:id="rId17" w:history="1">
        <w:r w:rsidRPr="009201E4">
          <w:rPr>
            <w:rStyle w:val="Hyperlink"/>
            <w:rFonts w:ascii="Times New Roman" w:hAnsi="Times New Roman" w:cs="Times New Roman"/>
            <w:color w:val="000000" w:themeColor="text1"/>
            <w:spacing w:val="-3"/>
            <w:sz w:val="28"/>
            <w:szCs w:val="28"/>
            <w:u w:val="none"/>
          </w:rPr>
          <w:t>bone</w:t>
        </w:r>
      </w:hyperlink>
      <w:r w:rsidRPr="009201E4">
        <w:rPr>
          <w:rFonts w:ascii="Times New Roman" w:hAnsi="Times New Roman" w:cs="Times New Roman"/>
          <w:color w:val="000000" w:themeColor="text1"/>
          <w:spacing w:val="-3"/>
          <w:sz w:val="28"/>
          <w:szCs w:val="28"/>
        </w:rPr>
        <w:t xml:space="preserve">. </w:t>
      </w:r>
      <w:r w:rsidR="002E20A7" w:rsidRPr="009201E4">
        <w:rPr>
          <w:rFonts w:ascii="Times New Roman" w:hAnsi="Times New Roman" w:cs="Times New Roman"/>
          <w:color w:val="000000" w:themeColor="text1"/>
          <w:spacing w:val="-3"/>
          <w:sz w:val="28"/>
          <w:szCs w:val="28"/>
        </w:rPr>
        <w:t>The</w:t>
      </w:r>
      <w:r w:rsidRPr="009201E4">
        <w:rPr>
          <w:rFonts w:ascii="Times New Roman" w:hAnsi="Times New Roman" w:cs="Times New Roman"/>
          <w:color w:val="000000" w:themeColor="text1"/>
          <w:spacing w:val="-3"/>
          <w:sz w:val="28"/>
          <w:szCs w:val="28"/>
        </w:rPr>
        <w:t xml:space="preserve"> </w:t>
      </w:r>
      <w:r w:rsidR="002E20A7" w:rsidRPr="009201E4">
        <w:rPr>
          <w:rFonts w:ascii="Times New Roman" w:hAnsi="Times New Roman" w:cs="Times New Roman"/>
          <w:color w:val="000000" w:themeColor="text1"/>
          <w:spacing w:val="-3"/>
          <w:sz w:val="28"/>
          <w:szCs w:val="28"/>
        </w:rPr>
        <w:t>patient might</w:t>
      </w:r>
      <w:r w:rsidRPr="009201E4">
        <w:rPr>
          <w:rFonts w:ascii="Times New Roman" w:hAnsi="Times New Roman" w:cs="Times New Roman"/>
          <w:color w:val="000000" w:themeColor="text1"/>
          <w:spacing w:val="-3"/>
          <w:sz w:val="28"/>
          <w:szCs w:val="28"/>
        </w:rPr>
        <w:t xml:space="preserve"> have high levels if </w:t>
      </w:r>
      <w:r w:rsidR="002E20A7" w:rsidRPr="009201E4">
        <w:rPr>
          <w:rFonts w:ascii="Times New Roman" w:hAnsi="Times New Roman" w:cs="Times New Roman"/>
          <w:color w:val="000000" w:themeColor="text1"/>
          <w:spacing w:val="-3"/>
          <w:sz w:val="28"/>
          <w:szCs w:val="28"/>
        </w:rPr>
        <w:t>has</w:t>
      </w:r>
      <w:r w:rsidRPr="009201E4">
        <w:rPr>
          <w:rFonts w:ascii="Times New Roman" w:hAnsi="Times New Roman" w:cs="Times New Roman"/>
          <w:color w:val="000000" w:themeColor="text1"/>
          <w:spacing w:val="-3"/>
          <w:sz w:val="28"/>
          <w:szCs w:val="28"/>
        </w:rPr>
        <w:t xml:space="preserve"> liver damage or disease, a blocked bile duct, or bone disease.</w:t>
      </w:r>
    </w:p>
    <w:p w:rsidR="009201E4" w:rsidRPr="009201E4" w:rsidRDefault="009201E4" w:rsidP="009201E4">
      <w:pPr>
        <w:numPr>
          <w:ilvl w:val="0"/>
          <w:numId w:val="1"/>
        </w:numPr>
        <w:bidi w:val="0"/>
        <w:spacing w:after="0" w:line="360" w:lineRule="auto"/>
        <w:ind w:left="0"/>
        <w:jc w:val="both"/>
        <w:rPr>
          <w:rFonts w:ascii="Times New Roman" w:hAnsi="Times New Roman" w:cs="Times New Roman"/>
          <w:color w:val="000000" w:themeColor="text1"/>
          <w:spacing w:val="-3"/>
          <w:sz w:val="28"/>
          <w:szCs w:val="28"/>
        </w:rPr>
      </w:pPr>
      <w:r w:rsidRPr="009201E4">
        <w:rPr>
          <w:rStyle w:val="a4"/>
          <w:rFonts w:ascii="Times New Roman" w:hAnsi="Times New Roman" w:cs="Times New Roman"/>
          <w:color w:val="000000" w:themeColor="text1"/>
          <w:spacing w:val="-3"/>
          <w:sz w:val="28"/>
          <w:szCs w:val="28"/>
        </w:rPr>
        <w:t>Albumin and total protein test.</w:t>
      </w:r>
      <w:r w:rsidR="00763C77">
        <w:rPr>
          <w:rFonts w:ascii="Times New Roman" w:hAnsi="Times New Roman" w:cs="Times New Roman"/>
          <w:color w:val="000000" w:themeColor="text1"/>
          <w:spacing w:val="-3"/>
          <w:sz w:val="28"/>
          <w:szCs w:val="28"/>
        </w:rPr>
        <w:t xml:space="preserve"> </w:t>
      </w:r>
      <w:r w:rsidRPr="009201E4">
        <w:rPr>
          <w:rFonts w:ascii="Times New Roman" w:hAnsi="Times New Roman" w:cs="Times New Roman"/>
          <w:color w:val="000000" w:themeColor="text1"/>
          <w:spacing w:val="-3"/>
          <w:sz w:val="28"/>
          <w:szCs w:val="28"/>
        </w:rPr>
        <w:t>Two</w:t>
      </w:r>
      <w:r w:rsidR="00763C77">
        <w:rPr>
          <w:rFonts w:ascii="Times New Roman" w:hAnsi="Times New Roman" w:cs="Times New Roman"/>
          <w:color w:val="000000" w:themeColor="text1"/>
          <w:spacing w:val="-3"/>
          <w:sz w:val="28"/>
          <w:szCs w:val="28"/>
        </w:rPr>
        <w:t xml:space="preserve"> </w:t>
      </w:r>
      <w:r w:rsidRPr="009201E4">
        <w:rPr>
          <w:rFonts w:ascii="Times New Roman" w:hAnsi="Times New Roman" w:cs="Times New Roman"/>
          <w:color w:val="000000" w:themeColor="text1"/>
          <w:spacing w:val="-3"/>
          <w:sz w:val="28"/>
          <w:szCs w:val="28"/>
        </w:rPr>
        <w:t>main proteins: albumin and globulin. Low levels can mean damage or disease.</w:t>
      </w:r>
    </w:p>
    <w:p w:rsidR="009201E4" w:rsidRPr="009201E4" w:rsidRDefault="009201E4" w:rsidP="009201E4">
      <w:pPr>
        <w:numPr>
          <w:ilvl w:val="0"/>
          <w:numId w:val="1"/>
        </w:numPr>
        <w:bidi w:val="0"/>
        <w:spacing w:after="0" w:line="360" w:lineRule="auto"/>
        <w:ind w:left="0"/>
        <w:jc w:val="both"/>
        <w:rPr>
          <w:rFonts w:ascii="Times New Roman" w:hAnsi="Times New Roman" w:cs="Times New Roman"/>
          <w:color w:val="000000" w:themeColor="text1"/>
          <w:spacing w:val="-3"/>
          <w:sz w:val="28"/>
          <w:szCs w:val="28"/>
        </w:rPr>
      </w:pPr>
      <w:r w:rsidRPr="009201E4">
        <w:rPr>
          <w:rStyle w:val="a4"/>
          <w:rFonts w:ascii="Times New Roman" w:hAnsi="Times New Roman" w:cs="Times New Roman"/>
          <w:color w:val="000000" w:themeColor="text1"/>
          <w:spacing w:val="-3"/>
          <w:sz w:val="28"/>
          <w:szCs w:val="28"/>
        </w:rPr>
        <w:t xml:space="preserve">Aspartate transaminase (AST) test. </w:t>
      </w:r>
      <w:r w:rsidRPr="009201E4">
        <w:rPr>
          <w:rFonts w:ascii="Times New Roman" w:hAnsi="Times New Roman" w:cs="Times New Roman"/>
          <w:color w:val="000000" w:themeColor="text1"/>
          <w:spacing w:val="-3"/>
          <w:sz w:val="28"/>
          <w:szCs w:val="28"/>
        </w:rPr>
        <w:t>AST is another enzyme found in the liver. High blood levels could be a sign of damage or disease.</w:t>
      </w:r>
    </w:p>
    <w:p w:rsidR="009201E4" w:rsidRPr="009201E4" w:rsidRDefault="009201E4" w:rsidP="009201E4">
      <w:pPr>
        <w:numPr>
          <w:ilvl w:val="0"/>
          <w:numId w:val="1"/>
        </w:numPr>
        <w:bidi w:val="0"/>
        <w:spacing w:after="0" w:line="360" w:lineRule="auto"/>
        <w:ind w:left="0"/>
        <w:jc w:val="both"/>
        <w:rPr>
          <w:rFonts w:ascii="Times New Roman" w:hAnsi="Times New Roman" w:cs="Times New Roman"/>
          <w:color w:val="000000" w:themeColor="text1"/>
          <w:spacing w:val="-3"/>
          <w:sz w:val="28"/>
          <w:szCs w:val="28"/>
        </w:rPr>
      </w:pPr>
      <w:r w:rsidRPr="009201E4">
        <w:rPr>
          <w:rStyle w:val="a4"/>
          <w:rFonts w:ascii="Times New Roman" w:hAnsi="Times New Roman" w:cs="Times New Roman"/>
          <w:color w:val="000000" w:themeColor="text1"/>
          <w:spacing w:val="-3"/>
          <w:sz w:val="28"/>
          <w:szCs w:val="28"/>
        </w:rPr>
        <w:t xml:space="preserve">Bilirubin test. </w:t>
      </w:r>
      <w:r w:rsidRPr="009201E4">
        <w:rPr>
          <w:rFonts w:ascii="Times New Roman" w:hAnsi="Times New Roman" w:cs="Times New Roman"/>
          <w:color w:val="000000" w:themeColor="text1"/>
          <w:spacing w:val="-3"/>
          <w:sz w:val="28"/>
          <w:szCs w:val="28"/>
        </w:rPr>
        <w:t>Bilirubin is made when red blood cells break down. Usually, the liver cleans bilirubin out of the body. If high levels in blood, a problem called jaundice, mean liver damage.</w:t>
      </w:r>
    </w:p>
    <w:p w:rsidR="009201E4" w:rsidRPr="009201E4" w:rsidRDefault="009201E4" w:rsidP="009201E4">
      <w:pPr>
        <w:numPr>
          <w:ilvl w:val="0"/>
          <w:numId w:val="1"/>
        </w:numPr>
        <w:bidi w:val="0"/>
        <w:spacing w:after="0" w:line="360" w:lineRule="auto"/>
        <w:ind w:left="0"/>
        <w:jc w:val="both"/>
        <w:rPr>
          <w:rFonts w:ascii="Times New Roman" w:hAnsi="Times New Roman" w:cs="Times New Roman"/>
          <w:color w:val="000000" w:themeColor="text1"/>
          <w:spacing w:val="-3"/>
          <w:sz w:val="28"/>
          <w:szCs w:val="28"/>
        </w:rPr>
      </w:pPr>
      <w:r w:rsidRPr="009201E4">
        <w:rPr>
          <w:rStyle w:val="a4"/>
          <w:rFonts w:ascii="Times New Roman" w:hAnsi="Times New Roman" w:cs="Times New Roman"/>
          <w:color w:val="000000" w:themeColor="text1"/>
          <w:spacing w:val="-3"/>
          <w:sz w:val="28"/>
          <w:szCs w:val="28"/>
        </w:rPr>
        <w:t>Gamma-</w:t>
      </w:r>
      <w:proofErr w:type="spellStart"/>
      <w:r w:rsidRPr="009201E4">
        <w:rPr>
          <w:rStyle w:val="a4"/>
          <w:rFonts w:ascii="Times New Roman" w:hAnsi="Times New Roman" w:cs="Times New Roman"/>
          <w:color w:val="000000" w:themeColor="text1"/>
          <w:spacing w:val="-3"/>
          <w:sz w:val="28"/>
          <w:szCs w:val="28"/>
        </w:rPr>
        <w:t>glutamyltransferase</w:t>
      </w:r>
      <w:proofErr w:type="spellEnd"/>
      <w:r w:rsidRPr="009201E4">
        <w:rPr>
          <w:rStyle w:val="a4"/>
          <w:rFonts w:ascii="Times New Roman" w:hAnsi="Times New Roman" w:cs="Times New Roman"/>
          <w:color w:val="000000" w:themeColor="text1"/>
          <w:spacing w:val="-3"/>
          <w:sz w:val="28"/>
          <w:szCs w:val="28"/>
        </w:rPr>
        <w:t xml:space="preserve"> (GGT) test. </w:t>
      </w:r>
      <w:r w:rsidRPr="009201E4">
        <w:rPr>
          <w:rFonts w:ascii="Times New Roman" w:hAnsi="Times New Roman" w:cs="Times New Roman"/>
          <w:color w:val="000000" w:themeColor="text1"/>
          <w:spacing w:val="-3"/>
          <w:sz w:val="28"/>
          <w:szCs w:val="28"/>
        </w:rPr>
        <w:t>High levels of the GGT enzyme could point to liver or bile duct damage.</w:t>
      </w:r>
    </w:p>
    <w:p w:rsidR="009201E4" w:rsidRPr="009201E4" w:rsidRDefault="009201E4" w:rsidP="009201E4">
      <w:pPr>
        <w:numPr>
          <w:ilvl w:val="0"/>
          <w:numId w:val="1"/>
        </w:numPr>
        <w:bidi w:val="0"/>
        <w:spacing w:after="0" w:line="360" w:lineRule="auto"/>
        <w:ind w:left="0"/>
        <w:jc w:val="both"/>
        <w:rPr>
          <w:rFonts w:ascii="Times New Roman" w:hAnsi="Times New Roman" w:cs="Times New Roman"/>
          <w:color w:val="000000" w:themeColor="text1"/>
          <w:spacing w:val="-3"/>
          <w:sz w:val="28"/>
          <w:szCs w:val="28"/>
        </w:rPr>
      </w:pPr>
      <w:r w:rsidRPr="009201E4">
        <w:rPr>
          <w:rStyle w:val="a4"/>
          <w:rFonts w:ascii="Times New Roman" w:hAnsi="Times New Roman" w:cs="Times New Roman"/>
          <w:color w:val="000000" w:themeColor="text1"/>
          <w:spacing w:val="-3"/>
          <w:sz w:val="28"/>
          <w:szCs w:val="28"/>
        </w:rPr>
        <w:t xml:space="preserve">L-lactate dehydrogenase (LD) test. </w:t>
      </w:r>
      <w:r w:rsidRPr="009201E4">
        <w:rPr>
          <w:rFonts w:ascii="Times New Roman" w:hAnsi="Times New Roman" w:cs="Times New Roman"/>
          <w:color w:val="000000" w:themeColor="text1"/>
          <w:spacing w:val="-3"/>
          <w:sz w:val="28"/>
          <w:szCs w:val="28"/>
        </w:rPr>
        <w:t xml:space="preserve">LD is another enzyme that’s high when </w:t>
      </w:r>
      <w:proofErr w:type="gramStart"/>
      <w:r w:rsidRPr="009201E4">
        <w:rPr>
          <w:rFonts w:ascii="Times New Roman" w:hAnsi="Times New Roman" w:cs="Times New Roman"/>
          <w:color w:val="000000" w:themeColor="text1"/>
          <w:spacing w:val="-3"/>
          <w:sz w:val="28"/>
          <w:szCs w:val="28"/>
        </w:rPr>
        <w:t>have</w:t>
      </w:r>
      <w:proofErr w:type="gramEnd"/>
      <w:r w:rsidRPr="009201E4">
        <w:rPr>
          <w:rFonts w:ascii="Times New Roman" w:hAnsi="Times New Roman" w:cs="Times New Roman"/>
          <w:color w:val="000000" w:themeColor="text1"/>
          <w:spacing w:val="-3"/>
          <w:sz w:val="28"/>
          <w:szCs w:val="28"/>
        </w:rPr>
        <w:t xml:space="preserve"> liver damage, but other conditions can raise its level, as well.</w:t>
      </w:r>
    </w:p>
    <w:p w:rsidR="009201E4" w:rsidRPr="009201E4" w:rsidRDefault="00333A2F" w:rsidP="009201E4">
      <w:pPr>
        <w:numPr>
          <w:ilvl w:val="0"/>
          <w:numId w:val="1"/>
        </w:numPr>
        <w:bidi w:val="0"/>
        <w:spacing w:after="0" w:line="360" w:lineRule="auto"/>
        <w:ind w:left="0"/>
        <w:jc w:val="both"/>
        <w:rPr>
          <w:rFonts w:ascii="Times New Roman" w:hAnsi="Times New Roman" w:cs="Times New Roman"/>
          <w:color w:val="000000" w:themeColor="text1"/>
          <w:spacing w:val="-3"/>
          <w:sz w:val="28"/>
          <w:szCs w:val="28"/>
        </w:rPr>
      </w:pPr>
      <w:hyperlink r:id="rId18" w:history="1">
        <w:proofErr w:type="spellStart"/>
        <w:r w:rsidR="009201E4" w:rsidRPr="009201E4">
          <w:rPr>
            <w:rStyle w:val="Hyperlink"/>
            <w:rFonts w:ascii="Times New Roman" w:hAnsi="Times New Roman" w:cs="Times New Roman"/>
            <w:b/>
            <w:bCs/>
            <w:color w:val="000000" w:themeColor="text1"/>
            <w:spacing w:val="-3"/>
            <w:sz w:val="28"/>
            <w:szCs w:val="28"/>
            <w:u w:val="none"/>
          </w:rPr>
          <w:t>Prothrombin</w:t>
        </w:r>
        <w:proofErr w:type="spellEnd"/>
        <w:r w:rsidR="009201E4" w:rsidRPr="009201E4">
          <w:rPr>
            <w:rStyle w:val="Hyperlink"/>
            <w:rFonts w:ascii="Times New Roman" w:hAnsi="Times New Roman" w:cs="Times New Roman"/>
            <w:b/>
            <w:bCs/>
            <w:color w:val="000000" w:themeColor="text1"/>
            <w:spacing w:val="-3"/>
            <w:sz w:val="28"/>
            <w:szCs w:val="28"/>
            <w:u w:val="none"/>
          </w:rPr>
          <w:t xml:space="preserve"> time</w:t>
        </w:r>
      </w:hyperlink>
      <w:r w:rsidR="009201E4" w:rsidRPr="009201E4">
        <w:rPr>
          <w:rStyle w:val="a4"/>
          <w:rFonts w:ascii="Times New Roman" w:hAnsi="Times New Roman" w:cs="Times New Roman"/>
          <w:color w:val="000000" w:themeColor="text1"/>
          <w:spacing w:val="-3"/>
          <w:sz w:val="28"/>
          <w:szCs w:val="28"/>
        </w:rPr>
        <w:t xml:space="preserve"> (PT) test. </w:t>
      </w:r>
      <w:r w:rsidR="009201E4" w:rsidRPr="009201E4">
        <w:rPr>
          <w:rFonts w:ascii="Times New Roman" w:hAnsi="Times New Roman" w:cs="Times New Roman"/>
          <w:color w:val="000000" w:themeColor="text1"/>
          <w:spacing w:val="-3"/>
          <w:sz w:val="28"/>
          <w:szCs w:val="28"/>
        </w:rPr>
        <w:t xml:space="preserve">This test measures how long it takes blood to clot. If it takes a long time, that could be a sign of liver damage. </w:t>
      </w:r>
      <w:hyperlink r:id="rId19" w:history="1">
        <w:r w:rsidR="009201E4" w:rsidRPr="009201E4">
          <w:rPr>
            <w:rStyle w:val="Hyperlink"/>
            <w:rFonts w:ascii="Times New Roman" w:hAnsi="Times New Roman" w:cs="Times New Roman"/>
            <w:color w:val="000000" w:themeColor="text1"/>
            <w:spacing w:val="-3"/>
            <w:sz w:val="28"/>
            <w:szCs w:val="28"/>
            <w:u w:val="none"/>
          </w:rPr>
          <w:t>Medications</w:t>
        </w:r>
      </w:hyperlink>
      <w:r w:rsidR="009201E4" w:rsidRPr="009201E4">
        <w:rPr>
          <w:rFonts w:ascii="Times New Roman" w:hAnsi="Times New Roman" w:cs="Times New Roman"/>
          <w:color w:val="000000" w:themeColor="text1"/>
          <w:spacing w:val="-3"/>
          <w:sz w:val="28"/>
          <w:szCs w:val="28"/>
        </w:rPr>
        <w:t xml:space="preserve"> that thin blood, such as warfarin (</w:t>
      </w:r>
      <w:hyperlink r:id="rId20" w:history="1">
        <w:r w:rsidR="009201E4" w:rsidRPr="009201E4">
          <w:rPr>
            <w:rStyle w:val="Hyperlink"/>
            <w:rFonts w:ascii="Times New Roman" w:hAnsi="Times New Roman" w:cs="Times New Roman"/>
            <w:color w:val="000000" w:themeColor="text1"/>
            <w:spacing w:val="-3"/>
            <w:sz w:val="28"/>
            <w:szCs w:val="28"/>
            <w:u w:val="none"/>
          </w:rPr>
          <w:t>Coumadin</w:t>
        </w:r>
      </w:hyperlink>
      <w:r w:rsidR="009201E4" w:rsidRPr="009201E4">
        <w:rPr>
          <w:rFonts w:ascii="Times New Roman" w:hAnsi="Times New Roman" w:cs="Times New Roman"/>
          <w:color w:val="000000" w:themeColor="text1"/>
          <w:spacing w:val="-3"/>
          <w:sz w:val="28"/>
          <w:szCs w:val="28"/>
        </w:rPr>
        <w:t xml:space="preserve">), can also lead to a longer PT. </w:t>
      </w:r>
    </w:p>
    <w:p w:rsidR="009201E4" w:rsidRPr="009201E4" w:rsidRDefault="009201E4" w:rsidP="009201E4">
      <w:pPr>
        <w:bidi w:val="0"/>
        <w:spacing w:after="0" w:line="360" w:lineRule="auto"/>
        <w:ind w:firstLine="720"/>
        <w:jc w:val="both"/>
        <w:rPr>
          <w:rFonts w:ascii="Times New Roman" w:hAnsi="Times New Roman" w:cs="Times New Roman"/>
          <w:color w:val="000000" w:themeColor="text1"/>
          <w:spacing w:val="-3"/>
          <w:sz w:val="28"/>
          <w:szCs w:val="28"/>
        </w:rPr>
      </w:pPr>
      <w:r w:rsidRPr="009201E4">
        <w:rPr>
          <w:rFonts w:ascii="Times New Roman" w:hAnsi="Times New Roman" w:cs="Times New Roman"/>
          <w:color w:val="000000" w:themeColor="text1"/>
          <w:sz w:val="28"/>
          <w:szCs w:val="28"/>
        </w:rPr>
        <w:t xml:space="preserve">Another name for AST is serum glutamic </w:t>
      </w:r>
      <w:proofErr w:type="spellStart"/>
      <w:r w:rsidRPr="009201E4">
        <w:rPr>
          <w:rFonts w:ascii="Times New Roman" w:hAnsi="Times New Roman" w:cs="Times New Roman"/>
          <w:color w:val="000000" w:themeColor="text1"/>
          <w:sz w:val="28"/>
          <w:szCs w:val="28"/>
        </w:rPr>
        <w:t>oxaloacetic</w:t>
      </w:r>
      <w:proofErr w:type="spellEnd"/>
      <w:r w:rsidRPr="009201E4">
        <w:rPr>
          <w:rFonts w:ascii="Times New Roman" w:hAnsi="Times New Roman" w:cs="Times New Roman"/>
          <w:color w:val="000000" w:themeColor="text1"/>
          <w:sz w:val="28"/>
          <w:szCs w:val="28"/>
        </w:rPr>
        <w:t xml:space="preserve"> transaminase (SGOT). Similarly another name for ALT is serum glutamic pyruvic transaminase (SGPT). Hence, AST is also referred to as SGOT and ALT is also referred to as SGPT</w:t>
      </w:r>
    </w:p>
    <w:p w:rsidR="009201E4" w:rsidRPr="009201E4" w:rsidRDefault="009201E4" w:rsidP="00763C77">
      <w:pPr>
        <w:bidi w:val="0"/>
        <w:spacing w:after="0" w:line="360" w:lineRule="auto"/>
        <w:jc w:val="both"/>
        <w:rPr>
          <w:rFonts w:ascii="Times New Roman" w:hAnsi="Times New Roman" w:cs="Times New Roman"/>
          <w:b/>
          <w:bCs/>
          <w:color w:val="000000" w:themeColor="text1"/>
          <w:spacing w:val="-3"/>
          <w:sz w:val="28"/>
          <w:szCs w:val="28"/>
        </w:rPr>
      </w:pPr>
      <w:r w:rsidRPr="009201E4">
        <w:rPr>
          <w:rFonts w:ascii="Times New Roman" w:hAnsi="Times New Roman" w:cs="Times New Roman"/>
          <w:b/>
          <w:bCs/>
          <w:color w:val="000000" w:themeColor="text1"/>
          <w:spacing w:val="-3"/>
          <w:sz w:val="32"/>
          <w:szCs w:val="32"/>
        </w:rPr>
        <w:lastRenderedPageBreak/>
        <w:t xml:space="preserve">The Diagnosis </w:t>
      </w:r>
      <w:r>
        <w:rPr>
          <w:rFonts w:ascii="Times New Roman" w:hAnsi="Times New Roman" w:cs="Times New Roman"/>
          <w:b/>
          <w:bCs/>
          <w:color w:val="000000" w:themeColor="text1"/>
          <w:spacing w:val="-3"/>
          <w:sz w:val="32"/>
          <w:szCs w:val="32"/>
        </w:rPr>
        <w:t>o</w:t>
      </w:r>
      <w:r w:rsidR="00763C77">
        <w:rPr>
          <w:rFonts w:ascii="Times New Roman" w:hAnsi="Times New Roman" w:cs="Times New Roman"/>
          <w:b/>
          <w:bCs/>
          <w:color w:val="000000" w:themeColor="text1"/>
          <w:spacing w:val="-3"/>
          <w:sz w:val="32"/>
          <w:szCs w:val="32"/>
        </w:rPr>
        <w:t xml:space="preserve">f </w:t>
      </w:r>
      <w:r w:rsidRPr="009201E4">
        <w:rPr>
          <w:rFonts w:ascii="Times New Roman" w:eastAsia="Times New Roman" w:hAnsi="Times New Roman" w:cs="Times New Roman"/>
          <w:b/>
          <w:bCs/>
          <w:color w:val="000000" w:themeColor="text1"/>
          <w:sz w:val="32"/>
          <w:szCs w:val="32"/>
        </w:rPr>
        <w:t>Hepatitis</w:t>
      </w:r>
    </w:p>
    <w:p w:rsidR="009201E4" w:rsidRPr="009201E4" w:rsidRDefault="009201E4" w:rsidP="009201E4">
      <w:pPr>
        <w:pStyle w:val="1"/>
        <w:bidi w:val="0"/>
        <w:spacing w:before="0" w:line="360" w:lineRule="auto"/>
        <w:ind w:firstLine="720"/>
        <w:jc w:val="both"/>
        <w:rPr>
          <w:rFonts w:ascii="Times New Roman" w:hAnsi="Times New Roman" w:cs="Times New Roman"/>
          <w:color w:val="000000" w:themeColor="text1"/>
        </w:rPr>
      </w:pPr>
      <w:r w:rsidRPr="009201E4">
        <w:rPr>
          <w:rFonts w:ascii="Times New Roman" w:hAnsi="Times New Roman" w:cs="Times New Roman"/>
          <w:color w:val="000000" w:themeColor="text1"/>
        </w:rPr>
        <w:t>There are a number of reasons why people may want to consider talking to their doctors about a hepatitis screening, which includes:</w:t>
      </w:r>
    </w:p>
    <w:p w:rsidR="007E29EA" w:rsidRDefault="009201E4" w:rsidP="009B173A">
      <w:pPr>
        <w:bidi w:val="0"/>
        <w:spacing w:after="0" w:line="360" w:lineRule="auto"/>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Being born to a mother who has hepatitis.</w:t>
      </w:r>
      <w:r w:rsidRPr="009201E4">
        <w:rPr>
          <w:rFonts w:ascii="Times New Roman" w:eastAsia="Times New Roman" w:hAnsi="Times New Roman" w:cs="Times New Roman"/>
          <w:color w:val="000000" w:themeColor="text1"/>
          <w:sz w:val="28"/>
          <w:szCs w:val="28"/>
        </w:rPr>
        <w:br/>
        <w:t>• Any emergency or health care providers who may have come into contact with contaminated blood or accidently pricked with a needle</w:t>
      </w:r>
      <w:r w:rsidRPr="009201E4">
        <w:rPr>
          <w:rFonts w:ascii="Times New Roman" w:eastAsia="Times New Roman" w:hAnsi="Times New Roman" w:cs="Times New Roman"/>
          <w:color w:val="000000" w:themeColor="text1"/>
          <w:sz w:val="28"/>
          <w:szCs w:val="28"/>
        </w:rPr>
        <w:br/>
        <w:t>• Anyone who has undergone long term hemodialysis treatment</w:t>
      </w:r>
      <w:r w:rsidRPr="009201E4">
        <w:rPr>
          <w:rFonts w:ascii="Times New Roman" w:eastAsia="Times New Roman" w:hAnsi="Times New Roman" w:cs="Times New Roman"/>
          <w:color w:val="000000" w:themeColor="text1"/>
          <w:sz w:val="28"/>
          <w:szCs w:val="28"/>
        </w:rPr>
        <w:br/>
        <w:t>• Any individual who has ever used a needle to inject illegal drugs</w:t>
      </w:r>
      <w:r w:rsidRPr="009201E4">
        <w:rPr>
          <w:rFonts w:ascii="Times New Roman" w:eastAsia="Times New Roman" w:hAnsi="Times New Roman" w:cs="Times New Roman"/>
          <w:color w:val="000000" w:themeColor="text1"/>
          <w:sz w:val="28"/>
          <w:szCs w:val="28"/>
        </w:rPr>
        <w:br/>
        <w:t xml:space="preserve">• Anyone who received a organ transplant or blood diffusion before </w:t>
      </w:r>
      <w:r w:rsidRPr="009201E4">
        <w:rPr>
          <w:rFonts w:ascii="Times New Roman" w:eastAsia="Times New Roman" w:hAnsi="Times New Roman" w:cs="Times New Roman"/>
          <w:color w:val="000000" w:themeColor="text1"/>
          <w:sz w:val="28"/>
          <w:szCs w:val="28"/>
        </w:rPr>
        <w:br/>
        <w:t>• Anyone who has had sexual intercourse with a HCV infected person</w:t>
      </w:r>
    </w:p>
    <w:p w:rsidR="007E29EA" w:rsidRDefault="007E29EA" w:rsidP="007E29EA">
      <w:pPr>
        <w:bidi w:val="0"/>
        <w:spacing w:after="0" w:line="360" w:lineRule="auto"/>
        <w:jc w:val="both"/>
        <w:rPr>
          <w:rFonts w:ascii="Times New Roman" w:eastAsia="Times New Roman" w:hAnsi="Times New Roman" w:cs="Times New Roman"/>
          <w:color w:val="000000" w:themeColor="text1"/>
          <w:sz w:val="28"/>
          <w:szCs w:val="28"/>
        </w:rPr>
      </w:pPr>
    </w:p>
    <w:p w:rsidR="007E29EA" w:rsidRPr="009201E4" w:rsidRDefault="007E29EA" w:rsidP="007E29EA">
      <w:pPr>
        <w:bidi w:val="0"/>
        <w:spacing w:after="0" w:line="360" w:lineRule="auto"/>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Clinical manifestations vary widely between different forms of viral hepatitis, as summarized below.</w:t>
      </w:r>
    </w:p>
    <w:p w:rsidR="007E29EA" w:rsidRPr="009201E4" w:rsidRDefault="007E29EA" w:rsidP="007E29EA">
      <w:pPr>
        <w:numPr>
          <w:ilvl w:val="0"/>
          <w:numId w:val="3"/>
        </w:numPr>
        <w:bidi w:val="0"/>
        <w:spacing w:after="0" w:line="36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HAV is highly contagious and usually manifests as acute infection in adults but is usually asymptomatic in children. It is a self-limiting disease, has no chronic carrier state, and seldom causes serious </w:t>
      </w:r>
      <w:proofErr w:type="spellStart"/>
      <w:r w:rsidRPr="009201E4">
        <w:rPr>
          <w:rFonts w:ascii="Times New Roman" w:eastAsia="Times New Roman" w:hAnsi="Times New Roman" w:cs="Times New Roman"/>
          <w:color w:val="000000" w:themeColor="text1"/>
          <w:sz w:val="28"/>
          <w:szCs w:val="28"/>
        </w:rPr>
        <w:t>sequelae</w:t>
      </w:r>
      <w:proofErr w:type="spellEnd"/>
      <w:r w:rsidRPr="009201E4">
        <w:rPr>
          <w:rFonts w:ascii="Times New Roman" w:eastAsia="Times New Roman" w:hAnsi="Times New Roman" w:cs="Times New Roman"/>
          <w:color w:val="000000" w:themeColor="text1"/>
          <w:sz w:val="28"/>
          <w:szCs w:val="28"/>
        </w:rPr>
        <w:t xml:space="preserve">, although some patients may develop acute fulminant liver failure. </w:t>
      </w:r>
    </w:p>
    <w:p w:rsidR="007E29EA" w:rsidRPr="009201E4" w:rsidRDefault="007E29EA" w:rsidP="007E29EA">
      <w:pPr>
        <w:numPr>
          <w:ilvl w:val="0"/>
          <w:numId w:val="3"/>
        </w:numPr>
        <w:bidi w:val="0"/>
        <w:spacing w:after="0" w:line="36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HBV and HCV manifest as acute or asymptomatic disease, but often establish chronic infection resulting in substantial morbidity and mortality. Chronic infection with HBV or HCV may lead to liver cirrhosis and hepatocellular carcinoma (HCC). </w:t>
      </w:r>
    </w:p>
    <w:p w:rsidR="007E29EA" w:rsidRDefault="007E29EA" w:rsidP="00763C77">
      <w:pPr>
        <w:bidi w:val="0"/>
        <w:spacing w:after="0" w:line="360" w:lineRule="auto"/>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HDV is a "defective" virus in that it can replicate only in the presence of HBV. HBV/HDV </w:t>
      </w:r>
      <w:proofErr w:type="spellStart"/>
      <w:r w:rsidRPr="009201E4">
        <w:rPr>
          <w:rFonts w:ascii="Times New Roman" w:eastAsia="Times New Roman" w:hAnsi="Times New Roman" w:cs="Times New Roman"/>
          <w:color w:val="000000" w:themeColor="text1"/>
          <w:sz w:val="28"/>
          <w:szCs w:val="28"/>
        </w:rPr>
        <w:t>coinfection</w:t>
      </w:r>
      <w:proofErr w:type="spellEnd"/>
      <w:r w:rsidRPr="009201E4">
        <w:rPr>
          <w:rFonts w:ascii="Times New Roman" w:eastAsia="Times New Roman" w:hAnsi="Times New Roman" w:cs="Times New Roman"/>
          <w:color w:val="000000" w:themeColor="text1"/>
          <w:sz w:val="28"/>
          <w:szCs w:val="28"/>
        </w:rPr>
        <w:t xml:space="preserve"> (simultaneous acquisition of HBV and HDV) and </w:t>
      </w:r>
      <w:proofErr w:type="spellStart"/>
      <w:r w:rsidRPr="009201E4">
        <w:rPr>
          <w:rFonts w:ascii="Times New Roman" w:eastAsia="Times New Roman" w:hAnsi="Times New Roman" w:cs="Times New Roman"/>
          <w:color w:val="000000" w:themeColor="text1"/>
          <w:sz w:val="28"/>
          <w:szCs w:val="28"/>
        </w:rPr>
        <w:t>superinfection</w:t>
      </w:r>
      <w:proofErr w:type="spellEnd"/>
      <w:r w:rsidRPr="009201E4">
        <w:rPr>
          <w:rFonts w:ascii="Times New Roman" w:eastAsia="Times New Roman" w:hAnsi="Times New Roman" w:cs="Times New Roman"/>
          <w:color w:val="000000" w:themeColor="text1"/>
          <w:sz w:val="28"/>
          <w:szCs w:val="28"/>
        </w:rPr>
        <w:t xml:space="preserve"> (acquisition of HDV by a person with chronic HBV infection) significantly increase the severity of disease relative to HBV infection alone. Acute HBV/HDV </w:t>
      </w:r>
      <w:proofErr w:type="spellStart"/>
      <w:r w:rsidRPr="009201E4">
        <w:rPr>
          <w:rFonts w:ascii="Times New Roman" w:eastAsia="Times New Roman" w:hAnsi="Times New Roman" w:cs="Times New Roman"/>
          <w:color w:val="000000" w:themeColor="text1"/>
          <w:sz w:val="28"/>
          <w:szCs w:val="28"/>
        </w:rPr>
        <w:t>coinfection</w:t>
      </w:r>
      <w:proofErr w:type="spellEnd"/>
      <w:r w:rsidRPr="009201E4">
        <w:rPr>
          <w:rFonts w:ascii="Times New Roman" w:eastAsia="Times New Roman" w:hAnsi="Times New Roman" w:cs="Times New Roman"/>
          <w:color w:val="000000" w:themeColor="text1"/>
          <w:sz w:val="28"/>
          <w:szCs w:val="28"/>
        </w:rPr>
        <w:t xml:space="preserve"> may be severe, but it tends to resolve spontaneously. In contrast, HBV/HDV </w:t>
      </w:r>
      <w:proofErr w:type="spellStart"/>
      <w:r w:rsidRPr="009201E4">
        <w:rPr>
          <w:rFonts w:ascii="Times New Roman" w:eastAsia="Times New Roman" w:hAnsi="Times New Roman" w:cs="Times New Roman"/>
          <w:color w:val="000000" w:themeColor="text1"/>
          <w:sz w:val="28"/>
          <w:szCs w:val="28"/>
        </w:rPr>
        <w:t>superinfection</w:t>
      </w:r>
      <w:proofErr w:type="spellEnd"/>
      <w:r w:rsidRPr="009201E4">
        <w:rPr>
          <w:rFonts w:ascii="Times New Roman" w:eastAsia="Times New Roman" w:hAnsi="Times New Roman" w:cs="Times New Roman"/>
          <w:color w:val="000000" w:themeColor="text1"/>
          <w:sz w:val="28"/>
          <w:szCs w:val="28"/>
        </w:rPr>
        <w:t xml:space="preserve"> has a high likelihood of progressing to chronic infection</w:t>
      </w:r>
    </w:p>
    <w:p w:rsidR="007E29EA" w:rsidRDefault="007E29EA" w:rsidP="007E29EA">
      <w:pPr>
        <w:bidi w:val="0"/>
        <w:spacing w:after="0" w:line="360" w:lineRule="auto"/>
        <w:jc w:val="both"/>
        <w:rPr>
          <w:rFonts w:ascii="Times New Roman" w:eastAsia="Times New Roman" w:hAnsi="Times New Roman" w:cs="Times New Roman"/>
          <w:b/>
          <w:bCs/>
          <w:color w:val="000000" w:themeColor="text1"/>
          <w:sz w:val="28"/>
          <w:szCs w:val="28"/>
        </w:rPr>
      </w:pPr>
    </w:p>
    <w:p w:rsidR="007E29EA" w:rsidRDefault="007E29EA" w:rsidP="007E29EA">
      <w:pPr>
        <w:bidi w:val="0"/>
        <w:spacing w:after="0" w:line="360" w:lineRule="auto"/>
        <w:jc w:val="both"/>
        <w:rPr>
          <w:rFonts w:ascii="Times New Roman" w:eastAsia="Times New Roman" w:hAnsi="Times New Roman" w:cs="Times New Roman"/>
          <w:b/>
          <w:bCs/>
          <w:color w:val="000000" w:themeColor="text1"/>
          <w:sz w:val="28"/>
          <w:szCs w:val="28"/>
        </w:rPr>
      </w:pPr>
    </w:p>
    <w:p w:rsidR="007E29EA" w:rsidRDefault="007E29EA" w:rsidP="007E29EA">
      <w:pPr>
        <w:bidi w:val="0"/>
        <w:spacing w:after="0" w:line="360" w:lineRule="auto"/>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b/>
          <w:bCs/>
          <w:color w:val="000000" w:themeColor="text1"/>
          <w:sz w:val="28"/>
          <w:szCs w:val="28"/>
        </w:rPr>
        <w:t>Interpretation of Individual Test Results in the Diagnosis of Acute and Chronic Viral Hepatitis</w:t>
      </w:r>
    </w:p>
    <w:tbl>
      <w:tblPr>
        <w:tblW w:w="8790" w:type="dxa"/>
        <w:tblCellSpacing w:w="0" w:type="dxa"/>
        <w:tblInd w:w="-381" w:type="dxa"/>
        <w:tblLayout w:type="fixed"/>
        <w:tblCellMar>
          <w:top w:w="45" w:type="dxa"/>
          <w:left w:w="45" w:type="dxa"/>
          <w:bottom w:w="45" w:type="dxa"/>
          <w:right w:w="45" w:type="dxa"/>
        </w:tblCellMar>
        <w:tblLook w:val="04A0" w:firstRow="1" w:lastRow="0" w:firstColumn="1" w:lastColumn="0" w:noHBand="0" w:noVBand="1"/>
      </w:tblPr>
      <w:tblGrid>
        <w:gridCol w:w="1012"/>
        <w:gridCol w:w="253"/>
        <w:gridCol w:w="1563"/>
        <w:gridCol w:w="903"/>
        <w:gridCol w:w="4917"/>
        <w:gridCol w:w="142"/>
      </w:tblGrid>
      <w:tr w:rsidR="007E29EA" w:rsidRPr="009201E4" w:rsidTr="00E95A16">
        <w:trPr>
          <w:gridBefore w:val="2"/>
          <w:wBefore w:w="1265" w:type="dxa"/>
          <w:tblCellSpacing w:w="0" w:type="dxa"/>
        </w:trPr>
        <w:tc>
          <w:tcPr>
            <w:tcW w:w="2466" w:type="dxa"/>
            <w:gridSpan w:val="2"/>
            <w:tcBorders>
              <w:top w:val="single" w:sz="4" w:space="0" w:color="63666A"/>
              <w:bottom w:val="single" w:sz="4" w:space="0" w:color="63666A"/>
            </w:tcBorders>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b/>
                <w:bCs/>
                <w:color w:val="000000" w:themeColor="text1"/>
                <w:sz w:val="28"/>
                <w:szCs w:val="28"/>
              </w:rPr>
              <w:t>Marker</w:t>
            </w:r>
          </w:p>
        </w:tc>
        <w:tc>
          <w:tcPr>
            <w:tcW w:w="5059" w:type="dxa"/>
            <w:gridSpan w:val="2"/>
            <w:tcBorders>
              <w:top w:val="single" w:sz="4" w:space="0" w:color="63666A"/>
              <w:bottom w:val="single" w:sz="4" w:space="0" w:color="63666A"/>
            </w:tcBorders>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b/>
                <w:bCs/>
                <w:color w:val="000000" w:themeColor="text1"/>
                <w:sz w:val="28"/>
                <w:szCs w:val="28"/>
              </w:rPr>
              <w:t>Interpretation</w:t>
            </w:r>
          </w:p>
        </w:tc>
      </w:tr>
      <w:tr w:rsidR="007E29EA" w:rsidRPr="009201E4" w:rsidTr="00E95A16">
        <w:trPr>
          <w:gridBefore w:val="2"/>
          <w:wBefore w:w="1265" w:type="dxa"/>
          <w:tblCellSpacing w:w="0" w:type="dxa"/>
        </w:trPr>
        <w:tc>
          <w:tcPr>
            <w:tcW w:w="2466" w:type="dxa"/>
            <w:gridSpan w:val="2"/>
            <w:tcBorders>
              <w:bottom w:val="dotted" w:sz="2" w:space="0" w:color="63666A"/>
            </w:tcBorders>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b/>
                <w:bCs/>
                <w:color w:val="000000" w:themeColor="text1"/>
                <w:sz w:val="28"/>
                <w:szCs w:val="28"/>
              </w:rPr>
              <w:t>HAV</w:t>
            </w:r>
          </w:p>
        </w:tc>
        <w:tc>
          <w:tcPr>
            <w:tcW w:w="5059" w:type="dxa"/>
            <w:gridSpan w:val="2"/>
            <w:tcBorders>
              <w:bottom w:val="dotted" w:sz="2" w:space="0" w:color="63666A"/>
            </w:tcBorders>
          </w:tcPr>
          <w:p w:rsidR="007E29EA" w:rsidRPr="009201E4" w:rsidRDefault="007E29EA" w:rsidP="007E29EA">
            <w:pPr>
              <w:bidi w:val="0"/>
              <w:spacing w:after="0" w:line="240" w:lineRule="auto"/>
              <w:jc w:val="both"/>
              <w:rPr>
                <w:rFonts w:ascii="Times New Roman" w:eastAsia="Times New Roman" w:hAnsi="Times New Roman" w:cs="Times New Roman"/>
                <w:color w:val="000000" w:themeColor="text1"/>
                <w:sz w:val="28"/>
                <w:szCs w:val="28"/>
              </w:rPr>
            </w:pPr>
          </w:p>
        </w:tc>
      </w:tr>
      <w:tr w:rsidR="007E29EA" w:rsidRPr="009201E4" w:rsidTr="00E95A16">
        <w:trPr>
          <w:gridAfter w:val="1"/>
          <w:wAfter w:w="142" w:type="dxa"/>
          <w:tblCellSpacing w:w="0" w:type="dxa"/>
        </w:trPr>
        <w:tc>
          <w:tcPr>
            <w:tcW w:w="1012" w:type="dxa"/>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HAV </w:t>
            </w:r>
            <w:proofErr w:type="spellStart"/>
            <w:r w:rsidRPr="009201E4">
              <w:rPr>
                <w:rFonts w:ascii="Times New Roman" w:eastAsia="Times New Roman" w:hAnsi="Times New Roman" w:cs="Times New Roman"/>
                <w:color w:val="000000" w:themeColor="text1"/>
                <w:sz w:val="28"/>
                <w:szCs w:val="28"/>
              </w:rPr>
              <w:t>IgM</w:t>
            </w:r>
            <w:proofErr w:type="spellEnd"/>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indicates current or recent infection. A negative result indicates absence of infection.</w:t>
            </w:r>
          </w:p>
        </w:tc>
      </w:tr>
      <w:tr w:rsidR="007E29EA" w:rsidRPr="009201E4" w:rsidTr="00E95A16">
        <w:trPr>
          <w:gridAfter w:val="1"/>
          <w:wAfter w:w="142" w:type="dxa"/>
          <w:tblCellSpacing w:w="0" w:type="dxa"/>
        </w:trPr>
        <w:tc>
          <w:tcPr>
            <w:tcW w:w="1012" w:type="dxa"/>
            <w:tcBorders>
              <w:bottom w:val="dotted" w:sz="4" w:space="0" w:color="63666A"/>
            </w:tcBorders>
            <w:hideMark/>
          </w:tcPr>
          <w:p w:rsidR="007E29EA" w:rsidRPr="009201E4" w:rsidRDefault="007E29EA" w:rsidP="007E29EA">
            <w:pPr>
              <w:pStyle w:val="a5"/>
              <w:bidi w:val="0"/>
              <w:spacing w:after="0" w:line="240" w:lineRule="auto"/>
              <w:ind w:left="0"/>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HAV total </w:t>
            </w:r>
            <w:proofErr w:type="spellStart"/>
            <w:r w:rsidRPr="009201E4">
              <w:rPr>
                <w:rFonts w:ascii="Times New Roman" w:eastAsia="Times New Roman" w:hAnsi="Times New Roman" w:cs="Times New Roman"/>
                <w:color w:val="000000" w:themeColor="text1"/>
                <w:sz w:val="28"/>
                <w:szCs w:val="28"/>
              </w:rPr>
              <w:t>Ab</w:t>
            </w:r>
            <w:proofErr w:type="spellEnd"/>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of total (</w:t>
            </w:r>
            <w:proofErr w:type="spellStart"/>
            <w:r w:rsidRPr="009201E4">
              <w:rPr>
                <w:rFonts w:ascii="Times New Roman" w:eastAsia="Times New Roman" w:hAnsi="Times New Roman" w:cs="Times New Roman"/>
                <w:color w:val="000000" w:themeColor="text1"/>
                <w:sz w:val="28"/>
                <w:szCs w:val="28"/>
              </w:rPr>
              <w:t>IgM</w:t>
            </w:r>
            <w:proofErr w:type="spellEnd"/>
            <w:r w:rsidRPr="009201E4">
              <w:rPr>
                <w:rFonts w:ascii="Times New Roman" w:eastAsia="Times New Roman" w:hAnsi="Times New Roman" w:cs="Times New Roman"/>
                <w:color w:val="000000" w:themeColor="text1"/>
                <w:sz w:val="28"/>
                <w:szCs w:val="28"/>
              </w:rPr>
              <w:t xml:space="preserve"> and </w:t>
            </w:r>
            <w:proofErr w:type="spellStart"/>
            <w:r w:rsidRPr="009201E4">
              <w:rPr>
                <w:rFonts w:ascii="Times New Roman" w:eastAsia="Times New Roman" w:hAnsi="Times New Roman" w:cs="Times New Roman"/>
                <w:color w:val="000000" w:themeColor="text1"/>
                <w:sz w:val="28"/>
                <w:szCs w:val="28"/>
              </w:rPr>
              <w:t>IgG</w:t>
            </w:r>
            <w:proofErr w:type="spellEnd"/>
            <w:r w:rsidRPr="009201E4">
              <w:rPr>
                <w:rFonts w:ascii="Times New Roman" w:eastAsia="Times New Roman" w:hAnsi="Times New Roman" w:cs="Times New Roman"/>
                <w:color w:val="000000" w:themeColor="text1"/>
                <w:sz w:val="28"/>
                <w:szCs w:val="28"/>
              </w:rPr>
              <w:t xml:space="preserve">) HAV antibody in the absence of HAV </w:t>
            </w:r>
            <w:proofErr w:type="spellStart"/>
            <w:r w:rsidRPr="009201E4">
              <w:rPr>
                <w:rFonts w:ascii="Times New Roman" w:eastAsia="Times New Roman" w:hAnsi="Times New Roman" w:cs="Times New Roman"/>
                <w:color w:val="000000" w:themeColor="text1"/>
                <w:sz w:val="28"/>
                <w:szCs w:val="28"/>
              </w:rPr>
              <w:t>IgM</w:t>
            </w:r>
            <w:proofErr w:type="spellEnd"/>
            <w:r w:rsidRPr="009201E4">
              <w:rPr>
                <w:rFonts w:ascii="Times New Roman" w:eastAsia="Times New Roman" w:hAnsi="Times New Roman" w:cs="Times New Roman"/>
                <w:color w:val="000000" w:themeColor="text1"/>
                <w:sz w:val="28"/>
                <w:szCs w:val="28"/>
              </w:rPr>
              <w:t xml:space="preserve"> antibody indicates immunity against HAV infection.</w:t>
            </w:r>
          </w:p>
        </w:tc>
      </w:tr>
      <w:tr w:rsidR="007E29EA" w:rsidRPr="009201E4" w:rsidTr="00E95A16">
        <w:trPr>
          <w:gridAfter w:val="1"/>
          <w:wAfter w:w="142" w:type="dxa"/>
          <w:tblCellSpacing w:w="0" w:type="dxa"/>
        </w:trPr>
        <w:tc>
          <w:tcPr>
            <w:tcW w:w="2828" w:type="dxa"/>
            <w:gridSpan w:val="3"/>
            <w:tcBorders>
              <w:bottom w:val="dotted" w:sz="2"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b/>
                <w:bCs/>
                <w:color w:val="000000" w:themeColor="text1"/>
                <w:sz w:val="28"/>
                <w:szCs w:val="28"/>
              </w:rPr>
              <w:t>HBV</w:t>
            </w:r>
          </w:p>
        </w:tc>
        <w:tc>
          <w:tcPr>
            <w:tcW w:w="5820" w:type="dxa"/>
            <w:gridSpan w:val="2"/>
            <w:tcBorders>
              <w:bottom w:val="dotted" w:sz="2" w:space="0" w:color="63666A"/>
            </w:tcBorders>
            <w:hideMark/>
          </w:tcPr>
          <w:p w:rsidR="007E29EA" w:rsidRPr="009201E4" w:rsidRDefault="007E29EA" w:rsidP="007E29EA">
            <w:pPr>
              <w:bidi w:val="0"/>
              <w:spacing w:after="0" w:line="240" w:lineRule="auto"/>
              <w:jc w:val="both"/>
              <w:rPr>
                <w:rFonts w:ascii="Times New Roman" w:eastAsia="Times New Roman" w:hAnsi="Times New Roman" w:cs="Times New Roman"/>
                <w:color w:val="000000" w:themeColor="text1"/>
                <w:sz w:val="28"/>
                <w:szCs w:val="28"/>
              </w:rPr>
            </w:pPr>
          </w:p>
        </w:tc>
      </w:tr>
      <w:tr w:rsidR="007E29EA" w:rsidRPr="009201E4" w:rsidTr="00E95A16">
        <w:trPr>
          <w:gridAfter w:val="1"/>
          <w:wAfter w:w="142" w:type="dxa"/>
          <w:tblCellSpacing w:w="0" w:type="dxa"/>
        </w:trPr>
        <w:tc>
          <w:tcPr>
            <w:tcW w:w="1012" w:type="dxa"/>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roofErr w:type="spellStart"/>
            <w:r w:rsidRPr="009201E4">
              <w:rPr>
                <w:rFonts w:ascii="Times New Roman" w:eastAsia="Times New Roman" w:hAnsi="Times New Roman" w:cs="Times New Roman"/>
                <w:color w:val="000000" w:themeColor="text1"/>
                <w:sz w:val="28"/>
                <w:szCs w:val="28"/>
              </w:rPr>
              <w:t>HBsAg</w:t>
            </w:r>
            <w:proofErr w:type="spellEnd"/>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indicates that a person has HBV infection and is infectious.</w:t>
            </w:r>
          </w:p>
        </w:tc>
      </w:tr>
      <w:tr w:rsidR="007E29EA" w:rsidRPr="009201E4" w:rsidTr="00E95A16">
        <w:trPr>
          <w:gridAfter w:val="1"/>
          <w:wAfter w:w="142" w:type="dxa"/>
          <w:tblCellSpacing w:w="0" w:type="dxa"/>
        </w:trPr>
        <w:tc>
          <w:tcPr>
            <w:tcW w:w="1012" w:type="dxa"/>
            <w:tcBorders>
              <w:bottom w:val="dotted" w:sz="4" w:space="0" w:color="63666A"/>
            </w:tcBorders>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roofErr w:type="spellStart"/>
            <w:r w:rsidRPr="009201E4">
              <w:rPr>
                <w:rFonts w:ascii="Times New Roman" w:eastAsia="Times New Roman" w:hAnsi="Times New Roman" w:cs="Times New Roman"/>
                <w:color w:val="000000" w:themeColor="text1"/>
                <w:sz w:val="28"/>
                <w:szCs w:val="28"/>
              </w:rPr>
              <w:t>HBcAb</w:t>
            </w:r>
            <w:proofErr w:type="spellEnd"/>
            <w:r w:rsidRPr="009201E4">
              <w:rPr>
                <w:rFonts w:ascii="Times New Roman" w:eastAsia="Times New Roman" w:hAnsi="Times New Roman" w:cs="Times New Roman"/>
                <w:color w:val="000000" w:themeColor="text1"/>
                <w:sz w:val="28"/>
                <w:szCs w:val="28"/>
              </w:rPr>
              <w:t>, total</w:t>
            </w:r>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indicates past or current HBV infection.</w:t>
            </w:r>
          </w:p>
        </w:tc>
      </w:tr>
      <w:tr w:rsidR="007E29EA" w:rsidRPr="009201E4" w:rsidTr="00E95A16">
        <w:trPr>
          <w:gridAfter w:val="1"/>
          <w:wAfter w:w="142" w:type="dxa"/>
          <w:tblCellSpacing w:w="0" w:type="dxa"/>
        </w:trPr>
        <w:tc>
          <w:tcPr>
            <w:tcW w:w="1012" w:type="dxa"/>
            <w:tcBorders>
              <w:bottom w:val="dotted" w:sz="4" w:space="0" w:color="63666A"/>
            </w:tcBorders>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roofErr w:type="spellStart"/>
            <w:r w:rsidRPr="009201E4">
              <w:rPr>
                <w:rFonts w:ascii="Times New Roman" w:eastAsia="Times New Roman" w:hAnsi="Times New Roman" w:cs="Times New Roman"/>
                <w:color w:val="000000" w:themeColor="text1"/>
                <w:sz w:val="28"/>
                <w:szCs w:val="28"/>
              </w:rPr>
              <w:t>HBcAbIgM</w:t>
            </w:r>
            <w:proofErr w:type="spellEnd"/>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usually indicates HBV infection within the preceding 4 to 6 months (</w:t>
            </w:r>
            <w:proofErr w:type="spellStart"/>
            <w:r w:rsidRPr="009201E4">
              <w:rPr>
                <w:rFonts w:ascii="Times New Roman" w:eastAsia="Times New Roman" w:hAnsi="Times New Roman" w:cs="Times New Roman"/>
                <w:color w:val="000000" w:themeColor="text1"/>
                <w:sz w:val="28"/>
                <w:szCs w:val="28"/>
              </w:rPr>
              <w:t>ie</w:t>
            </w:r>
            <w:proofErr w:type="spellEnd"/>
            <w:r w:rsidRPr="009201E4">
              <w:rPr>
                <w:rFonts w:ascii="Times New Roman" w:eastAsia="Times New Roman" w:hAnsi="Times New Roman" w:cs="Times New Roman"/>
                <w:color w:val="000000" w:themeColor="text1"/>
                <w:sz w:val="28"/>
                <w:szCs w:val="28"/>
              </w:rPr>
              <w:t>, acute infection).</w:t>
            </w:r>
          </w:p>
        </w:tc>
      </w:tr>
      <w:tr w:rsidR="007E29EA" w:rsidRPr="009201E4" w:rsidTr="00E95A16">
        <w:trPr>
          <w:gridAfter w:val="1"/>
          <w:wAfter w:w="142" w:type="dxa"/>
          <w:tblCellSpacing w:w="0" w:type="dxa"/>
        </w:trPr>
        <w:tc>
          <w:tcPr>
            <w:tcW w:w="1012" w:type="dxa"/>
            <w:tcBorders>
              <w:bottom w:val="dotted" w:sz="4" w:space="0" w:color="63666A"/>
            </w:tcBorders>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roofErr w:type="spellStart"/>
            <w:r w:rsidRPr="009201E4">
              <w:rPr>
                <w:rFonts w:ascii="Times New Roman" w:eastAsia="Times New Roman" w:hAnsi="Times New Roman" w:cs="Times New Roman"/>
                <w:color w:val="000000" w:themeColor="text1"/>
                <w:sz w:val="28"/>
                <w:szCs w:val="28"/>
              </w:rPr>
              <w:t>HBeAb</w:t>
            </w:r>
            <w:proofErr w:type="spellEnd"/>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indicates resolving infection or response to therapy.</w:t>
            </w:r>
          </w:p>
        </w:tc>
      </w:tr>
      <w:tr w:rsidR="007E29EA" w:rsidRPr="009201E4" w:rsidTr="00E95A16">
        <w:trPr>
          <w:gridAfter w:val="1"/>
          <w:wAfter w:w="142" w:type="dxa"/>
          <w:tblCellSpacing w:w="0" w:type="dxa"/>
        </w:trPr>
        <w:tc>
          <w:tcPr>
            <w:tcW w:w="1012" w:type="dxa"/>
            <w:tcBorders>
              <w:bottom w:val="dotted" w:sz="4" w:space="0" w:color="63666A"/>
            </w:tcBorders>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roofErr w:type="spellStart"/>
            <w:r w:rsidRPr="009201E4">
              <w:rPr>
                <w:rFonts w:ascii="Times New Roman" w:eastAsia="Times New Roman" w:hAnsi="Times New Roman" w:cs="Times New Roman"/>
                <w:color w:val="000000" w:themeColor="text1"/>
                <w:sz w:val="28"/>
                <w:szCs w:val="28"/>
              </w:rPr>
              <w:t>HBeAg</w:t>
            </w:r>
            <w:proofErr w:type="spellEnd"/>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indicates active viral replication and high infectivity</w:t>
            </w:r>
          </w:p>
        </w:tc>
      </w:tr>
      <w:tr w:rsidR="007E29EA" w:rsidRPr="009201E4" w:rsidTr="00E95A16">
        <w:trPr>
          <w:gridAfter w:val="1"/>
          <w:wAfter w:w="142" w:type="dxa"/>
          <w:tblCellSpacing w:w="0" w:type="dxa"/>
        </w:trPr>
        <w:tc>
          <w:tcPr>
            <w:tcW w:w="1012" w:type="dxa"/>
            <w:tcBorders>
              <w:bottom w:val="dotted" w:sz="4" w:space="0" w:color="63666A"/>
            </w:tcBorders>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roofErr w:type="spellStart"/>
            <w:r w:rsidRPr="009201E4">
              <w:rPr>
                <w:rFonts w:ascii="Times New Roman" w:eastAsia="Times New Roman" w:hAnsi="Times New Roman" w:cs="Times New Roman"/>
                <w:color w:val="000000" w:themeColor="text1"/>
                <w:sz w:val="28"/>
                <w:szCs w:val="28"/>
              </w:rPr>
              <w:t>HBsAb</w:t>
            </w:r>
            <w:proofErr w:type="spellEnd"/>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indicates resolution and immunity against HBV infection or response to vaccination.</w:t>
            </w:r>
          </w:p>
        </w:tc>
      </w:tr>
      <w:tr w:rsidR="007E29EA" w:rsidRPr="009201E4" w:rsidTr="00E95A16">
        <w:trPr>
          <w:gridAfter w:val="1"/>
          <w:wAfter w:w="142" w:type="dxa"/>
          <w:tblCellSpacing w:w="0" w:type="dxa"/>
        </w:trPr>
        <w:tc>
          <w:tcPr>
            <w:tcW w:w="1012" w:type="dxa"/>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HBV DNA</w:t>
            </w:r>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indicates current infection.</w:t>
            </w:r>
          </w:p>
        </w:tc>
      </w:tr>
      <w:tr w:rsidR="007E29EA" w:rsidRPr="009201E4" w:rsidTr="00E95A16">
        <w:trPr>
          <w:gridAfter w:val="1"/>
          <w:wAfter w:w="142" w:type="dxa"/>
          <w:tblCellSpacing w:w="0" w:type="dxa"/>
        </w:trPr>
        <w:tc>
          <w:tcPr>
            <w:tcW w:w="2828" w:type="dxa"/>
            <w:gridSpan w:val="3"/>
            <w:tcBorders>
              <w:bottom w:val="dotted" w:sz="2"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b/>
                <w:bCs/>
                <w:color w:val="000000" w:themeColor="text1"/>
                <w:sz w:val="28"/>
                <w:szCs w:val="28"/>
              </w:rPr>
              <w:t>HDV</w:t>
            </w:r>
          </w:p>
        </w:tc>
        <w:tc>
          <w:tcPr>
            <w:tcW w:w="5820" w:type="dxa"/>
            <w:gridSpan w:val="2"/>
            <w:tcBorders>
              <w:bottom w:val="dotted" w:sz="2" w:space="0" w:color="63666A"/>
            </w:tcBorders>
            <w:hideMark/>
          </w:tcPr>
          <w:p w:rsidR="007E29EA" w:rsidRPr="009201E4" w:rsidRDefault="007E29EA" w:rsidP="007E29EA">
            <w:pPr>
              <w:bidi w:val="0"/>
              <w:spacing w:after="0" w:line="240" w:lineRule="auto"/>
              <w:jc w:val="both"/>
              <w:rPr>
                <w:rFonts w:ascii="Times New Roman" w:eastAsia="Times New Roman" w:hAnsi="Times New Roman" w:cs="Times New Roman"/>
                <w:color w:val="000000" w:themeColor="text1"/>
                <w:sz w:val="28"/>
                <w:szCs w:val="28"/>
              </w:rPr>
            </w:pPr>
          </w:p>
        </w:tc>
      </w:tr>
      <w:tr w:rsidR="007E29EA" w:rsidRPr="009201E4" w:rsidTr="00E95A16">
        <w:trPr>
          <w:gridAfter w:val="1"/>
          <w:wAfter w:w="142" w:type="dxa"/>
          <w:tblCellSpacing w:w="0" w:type="dxa"/>
        </w:trPr>
        <w:tc>
          <w:tcPr>
            <w:tcW w:w="1012" w:type="dxa"/>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HDV </w:t>
            </w:r>
            <w:proofErr w:type="spellStart"/>
            <w:r w:rsidRPr="009201E4">
              <w:rPr>
                <w:rFonts w:ascii="Times New Roman" w:eastAsia="Times New Roman" w:hAnsi="Times New Roman" w:cs="Times New Roman"/>
                <w:color w:val="000000" w:themeColor="text1"/>
                <w:sz w:val="28"/>
                <w:szCs w:val="28"/>
              </w:rPr>
              <w:t>Ab</w:t>
            </w:r>
            <w:proofErr w:type="spellEnd"/>
            <w:r w:rsidRPr="009201E4">
              <w:rPr>
                <w:rFonts w:ascii="Times New Roman" w:eastAsia="Times New Roman" w:hAnsi="Times New Roman" w:cs="Times New Roman"/>
                <w:color w:val="000000" w:themeColor="text1"/>
                <w:sz w:val="28"/>
                <w:szCs w:val="28"/>
              </w:rPr>
              <w:t>, total</w:t>
            </w:r>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Presence coincident with the presence of </w:t>
            </w:r>
            <w:proofErr w:type="spellStart"/>
            <w:r w:rsidRPr="009201E4">
              <w:rPr>
                <w:rFonts w:ascii="Times New Roman" w:eastAsia="Times New Roman" w:hAnsi="Times New Roman" w:cs="Times New Roman"/>
                <w:color w:val="000000" w:themeColor="text1"/>
                <w:sz w:val="28"/>
                <w:szCs w:val="28"/>
              </w:rPr>
              <w:t>HBsAg</w:t>
            </w:r>
            <w:proofErr w:type="spellEnd"/>
            <w:r w:rsidRPr="009201E4">
              <w:rPr>
                <w:rFonts w:ascii="Times New Roman" w:eastAsia="Times New Roman" w:hAnsi="Times New Roman" w:cs="Times New Roman"/>
                <w:color w:val="000000" w:themeColor="text1"/>
                <w:sz w:val="28"/>
                <w:szCs w:val="28"/>
              </w:rPr>
              <w:t xml:space="preserve"> indicates past or current HBV/HDV </w:t>
            </w:r>
            <w:proofErr w:type="spellStart"/>
            <w:r w:rsidRPr="009201E4">
              <w:rPr>
                <w:rFonts w:ascii="Times New Roman" w:eastAsia="Times New Roman" w:hAnsi="Times New Roman" w:cs="Times New Roman"/>
                <w:color w:val="000000" w:themeColor="text1"/>
                <w:sz w:val="28"/>
                <w:szCs w:val="28"/>
              </w:rPr>
              <w:t>coinfection</w:t>
            </w:r>
            <w:proofErr w:type="spellEnd"/>
            <w:r w:rsidRPr="009201E4">
              <w:rPr>
                <w:rFonts w:ascii="Times New Roman" w:eastAsia="Times New Roman" w:hAnsi="Times New Roman" w:cs="Times New Roman"/>
                <w:color w:val="000000" w:themeColor="text1"/>
                <w:sz w:val="28"/>
                <w:szCs w:val="28"/>
              </w:rPr>
              <w:t xml:space="preserve"> or </w:t>
            </w:r>
            <w:proofErr w:type="spellStart"/>
            <w:r w:rsidRPr="009201E4">
              <w:rPr>
                <w:rFonts w:ascii="Times New Roman" w:eastAsia="Times New Roman" w:hAnsi="Times New Roman" w:cs="Times New Roman"/>
                <w:color w:val="000000" w:themeColor="text1"/>
                <w:sz w:val="28"/>
                <w:szCs w:val="28"/>
              </w:rPr>
              <w:t>superinfection</w:t>
            </w:r>
            <w:proofErr w:type="spellEnd"/>
            <w:r w:rsidRPr="009201E4">
              <w:rPr>
                <w:rFonts w:ascii="Times New Roman" w:eastAsia="Times New Roman" w:hAnsi="Times New Roman" w:cs="Times New Roman"/>
                <w:color w:val="000000" w:themeColor="text1"/>
                <w:sz w:val="28"/>
                <w:szCs w:val="28"/>
              </w:rPr>
              <w:t>.</w:t>
            </w:r>
          </w:p>
        </w:tc>
      </w:tr>
      <w:tr w:rsidR="007E29EA" w:rsidRPr="009201E4" w:rsidTr="00E95A16">
        <w:trPr>
          <w:gridAfter w:val="1"/>
          <w:wAfter w:w="142" w:type="dxa"/>
          <w:tblCellSpacing w:w="0" w:type="dxa"/>
        </w:trPr>
        <w:tc>
          <w:tcPr>
            <w:tcW w:w="1012" w:type="dxa"/>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HDV </w:t>
            </w:r>
            <w:proofErr w:type="spellStart"/>
            <w:r w:rsidRPr="009201E4">
              <w:rPr>
                <w:rFonts w:ascii="Times New Roman" w:eastAsia="Times New Roman" w:hAnsi="Times New Roman" w:cs="Times New Roman"/>
                <w:color w:val="000000" w:themeColor="text1"/>
                <w:sz w:val="28"/>
                <w:szCs w:val="28"/>
              </w:rPr>
              <w:t>IgM</w:t>
            </w:r>
            <w:proofErr w:type="spellEnd"/>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Presence coincident with the presence of </w:t>
            </w:r>
            <w:proofErr w:type="spellStart"/>
            <w:r w:rsidRPr="009201E4">
              <w:rPr>
                <w:rFonts w:ascii="Times New Roman" w:eastAsia="Times New Roman" w:hAnsi="Times New Roman" w:cs="Times New Roman"/>
                <w:color w:val="000000" w:themeColor="text1"/>
                <w:sz w:val="28"/>
                <w:szCs w:val="28"/>
              </w:rPr>
              <w:t>HBsAg</w:t>
            </w:r>
            <w:proofErr w:type="spellEnd"/>
            <w:r w:rsidRPr="009201E4">
              <w:rPr>
                <w:rFonts w:ascii="Times New Roman" w:eastAsia="Times New Roman" w:hAnsi="Times New Roman" w:cs="Times New Roman"/>
                <w:color w:val="000000" w:themeColor="text1"/>
                <w:sz w:val="28"/>
                <w:szCs w:val="28"/>
              </w:rPr>
              <w:t xml:space="preserve"> indicates past or current HBV/HDV </w:t>
            </w:r>
            <w:proofErr w:type="spellStart"/>
            <w:r w:rsidRPr="009201E4">
              <w:rPr>
                <w:rFonts w:ascii="Times New Roman" w:eastAsia="Times New Roman" w:hAnsi="Times New Roman" w:cs="Times New Roman"/>
                <w:color w:val="000000" w:themeColor="text1"/>
                <w:sz w:val="28"/>
                <w:szCs w:val="28"/>
              </w:rPr>
              <w:t>coinfection</w:t>
            </w:r>
            <w:proofErr w:type="spellEnd"/>
            <w:r w:rsidRPr="009201E4">
              <w:rPr>
                <w:rFonts w:ascii="Times New Roman" w:eastAsia="Times New Roman" w:hAnsi="Times New Roman" w:cs="Times New Roman"/>
                <w:color w:val="000000" w:themeColor="text1"/>
                <w:sz w:val="28"/>
                <w:szCs w:val="28"/>
              </w:rPr>
              <w:t xml:space="preserve"> or </w:t>
            </w:r>
            <w:proofErr w:type="spellStart"/>
            <w:r w:rsidRPr="009201E4">
              <w:rPr>
                <w:rFonts w:ascii="Times New Roman" w:eastAsia="Times New Roman" w:hAnsi="Times New Roman" w:cs="Times New Roman"/>
                <w:color w:val="000000" w:themeColor="text1"/>
                <w:sz w:val="28"/>
                <w:szCs w:val="28"/>
              </w:rPr>
              <w:t>superinfection</w:t>
            </w:r>
            <w:proofErr w:type="spellEnd"/>
            <w:r w:rsidRPr="009201E4">
              <w:rPr>
                <w:rFonts w:ascii="Times New Roman" w:eastAsia="Times New Roman" w:hAnsi="Times New Roman" w:cs="Times New Roman"/>
                <w:color w:val="000000" w:themeColor="text1"/>
                <w:sz w:val="28"/>
                <w:szCs w:val="28"/>
              </w:rPr>
              <w:t>. A negative result coincident with the presence of HDV total antibody indicates resolved infection.</w:t>
            </w:r>
          </w:p>
        </w:tc>
      </w:tr>
      <w:tr w:rsidR="007E29EA" w:rsidRPr="009201E4" w:rsidTr="00E95A16">
        <w:trPr>
          <w:gridAfter w:val="1"/>
          <w:wAfter w:w="142" w:type="dxa"/>
          <w:tblCellSpacing w:w="0" w:type="dxa"/>
        </w:trPr>
        <w:tc>
          <w:tcPr>
            <w:tcW w:w="2828" w:type="dxa"/>
            <w:gridSpan w:val="3"/>
            <w:tcBorders>
              <w:bottom w:val="dotted" w:sz="2"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b/>
                <w:bCs/>
                <w:color w:val="000000" w:themeColor="text1"/>
                <w:sz w:val="28"/>
                <w:szCs w:val="28"/>
              </w:rPr>
              <w:t>HCV</w:t>
            </w:r>
          </w:p>
        </w:tc>
        <w:tc>
          <w:tcPr>
            <w:tcW w:w="5820" w:type="dxa"/>
            <w:gridSpan w:val="2"/>
            <w:tcBorders>
              <w:bottom w:val="dotted" w:sz="2" w:space="0" w:color="63666A"/>
            </w:tcBorders>
            <w:hideMark/>
          </w:tcPr>
          <w:p w:rsidR="007E29EA" w:rsidRPr="009201E4" w:rsidRDefault="007E29EA" w:rsidP="007E29EA">
            <w:pPr>
              <w:bidi w:val="0"/>
              <w:spacing w:after="0" w:line="240" w:lineRule="auto"/>
              <w:jc w:val="both"/>
              <w:rPr>
                <w:rFonts w:ascii="Times New Roman" w:eastAsia="Times New Roman" w:hAnsi="Times New Roman" w:cs="Times New Roman"/>
                <w:color w:val="000000" w:themeColor="text1"/>
                <w:sz w:val="28"/>
                <w:szCs w:val="28"/>
              </w:rPr>
            </w:pPr>
          </w:p>
        </w:tc>
      </w:tr>
      <w:tr w:rsidR="007E29EA" w:rsidRPr="009201E4" w:rsidTr="00E95A16">
        <w:trPr>
          <w:gridAfter w:val="1"/>
          <w:wAfter w:w="142" w:type="dxa"/>
          <w:tblCellSpacing w:w="0" w:type="dxa"/>
        </w:trPr>
        <w:tc>
          <w:tcPr>
            <w:tcW w:w="1012" w:type="dxa"/>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dotted"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HCV </w:t>
            </w:r>
            <w:proofErr w:type="spellStart"/>
            <w:r w:rsidRPr="009201E4">
              <w:rPr>
                <w:rFonts w:ascii="Times New Roman" w:eastAsia="Times New Roman" w:hAnsi="Times New Roman" w:cs="Times New Roman"/>
                <w:color w:val="000000" w:themeColor="text1"/>
                <w:sz w:val="28"/>
                <w:szCs w:val="28"/>
              </w:rPr>
              <w:t>Ab</w:t>
            </w:r>
            <w:proofErr w:type="spellEnd"/>
          </w:p>
        </w:tc>
        <w:tc>
          <w:tcPr>
            <w:tcW w:w="5820" w:type="dxa"/>
            <w:gridSpan w:val="2"/>
            <w:tcBorders>
              <w:bottom w:val="dotted"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 xml:space="preserve">Presence (with detectable HCV RNA) indicates current infection. A positive result coincident with a negative HCV RNA test may indicate a resolved infection or a false-positive antibody screening test. </w:t>
            </w:r>
          </w:p>
        </w:tc>
      </w:tr>
      <w:tr w:rsidR="007E29EA" w:rsidRPr="009201E4" w:rsidTr="00E95A16">
        <w:trPr>
          <w:gridAfter w:val="1"/>
          <w:wAfter w:w="142" w:type="dxa"/>
          <w:trHeight w:val="903"/>
          <w:tblCellSpacing w:w="0" w:type="dxa"/>
        </w:trPr>
        <w:tc>
          <w:tcPr>
            <w:tcW w:w="1012" w:type="dxa"/>
            <w:tcBorders>
              <w:bottom w:val="single"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p>
        </w:tc>
        <w:tc>
          <w:tcPr>
            <w:tcW w:w="1816" w:type="dxa"/>
            <w:gridSpan w:val="2"/>
            <w:tcBorders>
              <w:bottom w:val="single" w:sz="4" w:space="0" w:color="63666A"/>
            </w:tcBorders>
            <w:hideMark/>
          </w:tcPr>
          <w:p w:rsidR="007E29EA" w:rsidRPr="009201E4" w:rsidRDefault="007E29EA" w:rsidP="007E29EA">
            <w:pPr>
              <w:pStyle w:val="a5"/>
              <w:bidi w:val="0"/>
              <w:spacing w:after="0" w:line="240" w:lineRule="auto"/>
              <w:ind w:left="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HCV RNA</w:t>
            </w:r>
          </w:p>
        </w:tc>
        <w:tc>
          <w:tcPr>
            <w:tcW w:w="5820" w:type="dxa"/>
            <w:gridSpan w:val="2"/>
            <w:tcBorders>
              <w:bottom w:val="single" w:sz="4" w:space="0" w:color="63666A"/>
            </w:tcBorders>
            <w:hideMark/>
          </w:tcPr>
          <w:p w:rsidR="007E29EA" w:rsidRPr="009201E4" w:rsidRDefault="007E29EA" w:rsidP="007E29EA">
            <w:pPr>
              <w:pStyle w:val="a5"/>
              <w:numPr>
                <w:ilvl w:val="0"/>
                <w:numId w:val="4"/>
              </w:numPr>
              <w:bidi w:val="0"/>
              <w:spacing w:after="0" w:line="240" w:lineRule="auto"/>
              <w:ind w:left="0" w:firstLine="0"/>
              <w:jc w:val="both"/>
              <w:rPr>
                <w:rFonts w:ascii="Times New Roman" w:eastAsia="Times New Roman" w:hAnsi="Times New Roman" w:cs="Times New Roman"/>
                <w:color w:val="000000" w:themeColor="text1"/>
                <w:sz w:val="28"/>
                <w:szCs w:val="28"/>
              </w:rPr>
            </w:pPr>
            <w:r w:rsidRPr="009201E4">
              <w:rPr>
                <w:rFonts w:ascii="Times New Roman" w:eastAsia="Times New Roman" w:hAnsi="Times New Roman" w:cs="Times New Roman"/>
                <w:color w:val="000000" w:themeColor="text1"/>
                <w:sz w:val="28"/>
                <w:szCs w:val="28"/>
              </w:rPr>
              <w:t>Presence indicates current infection. A negative result indicates absence of current infection.</w:t>
            </w:r>
          </w:p>
          <w:p w:rsidR="007E29EA" w:rsidRPr="009201E4" w:rsidRDefault="007E29EA" w:rsidP="007E29EA">
            <w:pPr>
              <w:bidi w:val="0"/>
              <w:spacing w:after="0" w:line="240" w:lineRule="auto"/>
              <w:jc w:val="both"/>
              <w:rPr>
                <w:rFonts w:ascii="Times New Roman" w:eastAsia="Times New Roman" w:hAnsi="Times New Roman" w:cs="Times New Roman"/>
                <w:color w:val="000000" w:themeColor="text1"/>
                <w:sz w:val="28"/>
                <w:szCs w:val="28"/>
              </w:rPr>
            </w:pPr>
          </w:p>
        </w:tc>
      </w:tr>
    </w:tbl>
    <w:p w:rsidR="007E29EA" w:rsidRPr="009201E4" w:rsidRDefault="007E29EA" w:rsidP="007E29EA">
      <w:pPr>
        <w:bidi w:val="0"/>
        <w:spacing w:after="0" w:line="360" w:lineRule="auto"/>
        <w:jc w:val="both"/>
        <w:rPr>
          <w:rFonts w:ascii="Times New Roman" w:eastAsia="Times New Roman" w:hAnsi="Times New Roman" w:cs="Times New Roman"/>
          <w:color w:val="000000" w:themeColor="text1"/>
          <w:sz w:val="28"/>
          <w:szCs w:val="28"/>
        </w:rPr>
      </w:pPr>
    </w:p>
    <w:p w:rsidR="009201E4" w:rsidRPr="007E29EA" w:rsidRDefault="009201E4" w:rsidP="007E29EA">
      <w:pPr>
        <w:bidi w:val="0"/>
        <w:spacing w:after="0" w:line="360" w:lineRule="auto"/>
        <w:jc w:val="both"/>
        <w:rPr>
          <w:rFonts w:ascii="Times New Roman" w:eastAsia="Times New Roman" w:hAnsi="Times New Roman" w:cs="Times New Roman"/>
          <w:vanish/>
          <w:color w:val="000000" w:themeColor="text1"/>
          <w:sz w:val="32"/>
          <w:szCs w:val="32"/>
        </w:rPr>
      </w:pPr>
    </w:p>
    <w:p w:rsidR="009201E4" w:rsidRPr="007E29EA" w:rsidRDefault="009201E4" w:rsidP="009201E4">
      <w:pPr>
        <w:bidi w:val="0"/>
        <w:spacing w:after="0" w:line="360" w:lineRule="auto"/>
        <w:jc w:val="both"/>
        <w:rPr>
          <w:rFonts w:ascii="Times New Roman" w:eastAsia="Times New Roman" w:hAnsi="Times New Roman" w:cs="Times New Roman"/>
          <w:vanish/>
          <w:color w:val="000000" w:themeColor="text1"/>
          <w:sz w:val="32"/>
          <w:szCs w:val="32"/>
        </w:rPr>
      </w:pPr>
      <w:bookmarkStart w:id="1" w:name="Clinical_Background"/>
      <w:bookmarkEnd w:id="1"/>
    </w:p>
    <w:p w:rsidR="009201E4" w:rsidRPr="007E29EA" w:rsidRDefault="009201E4" w:rsidP="009201E4">
      <w:pPr>
        <w:bidi w:val="0"/>
        <w:spacing w:after="0" w:line="360" w:lineRule="auto"/>
        <w:jc w:val="both"/>
        <w:rPr>
          <w:rFonts w:ascii="Times New Roman" w:eastAsia="Times New Roman" w:hAnsi="Times New Roman" w:cs="Times New Roman"/>
          <w:vanish/>
          <w:color w:val="000000" w:themeColor="text1"/>
          <w:sz w:val="32"/>
          <w:szCs w:val="32"/>
        </w:rPr>
      </w:pPr>
      <w:bookmarkStart w:id="2" w:name="Table_1"/>
      <w:bookmarkEnd w:id="2"/>
    </w:p>
    <w:p w:rsidR="009201E4" w:rsidRPr="007E29EA" w:rsidRDefault="009201E4" w:rsidP="009201E4">
      <w:pPr>
        <w:pStyle w:val="2"/>
        <w:spacing w:before="0" w:beforeAutospacing="0" w:after="0" w:afterAutospacing="0" w:line="360" w:lineRule="auto"/>
        <w:jc w:val="both"/>
        <w:rPr>
          <w:color w:val="000000" w:themeColor="text1"/>
          <w:sz w:val="32"/>
          <w:szCs w:val="32"/>
        </w:rPr>
      </w:pPr>
      <w:bookmarkStart w:id="3" w:name="Test_Selection_and_Interpretation"/>
      <w:bookmarkStart w:id="4" w:name="Table_5"/>
      <w:bookmarkStart w:id="5" w:name="Appendix"/>
      <w:bookmarkEnd w:id="3"/>
      <w:bookmarkEnd w:id="4"/>
      <w:bookmarkEnd w:id="5"/>
      <w:r w:rsidRPr="007E29EA">
        <w:rPr>
          <w:color w:val="000000" w:themeColor="text1"/>
          <w:sz w:val="32"/>
          <w:szCs w:val="32"/>
        </w:rPr>
        <w:t>Routine blood test of kidney function</w:t>
      </w:r>
    </w:p>
    <w:p w:rsidR="009201E4" w:rsidRPr="009201E4" w:rsidRDefault="009201E4" w:rsidP="007E29EA">
      <w:pPr>
        <w:pStyle w:val="a3"/>
        <w:spacing w:before="0" w:beforeAutospacing="0" w:after="0" w:afterAutospacing="0" w:line="360" w:lineRule="auto"/>
        <w:ind w:firstLine="720"/>
        <w:jc w:val="both"/>
        <w:rPr>
          <w:color w:val="000000" w:themeColor="text1"/>
          <w:sz w:val="28"/>
          <w:szCs w:val="28"/>
        </w:rPr>
      </w:pPr>
      <w:r w:rsidRPr="009201E4">
        <w:rPr>
          <w:color w:val="000000" w:themeColor="text1"/>
          <w:sz w:val="28"/>
          <w:szCs w:val="28"/>
        </w:rPr>
        <w:t xml:space="preserve">The usual blood test which checks that the kidneys are working properly measures the level of urea, </w:t>
      </w:r>
      <w:proofErr w:type="spellStart"/>
      <w:r w:rsidRPr="009201E4">
        <w:rPr>
          <w:color w:val="000000" w:themeColor="text1"/>
          <w:sz w:val="28"/>
          <w:szCs w:val="28"/>
        </w:rPr>
        <w:t>creatinine</w:t>
      </w:r>
      <w:proofErr w:type="spellEnd"/>
      <w:r w:rsidRPr="009201E4">
        <w:rPr>
          <w:color w:val="000000" w:themeColor="text1"/>
          <w:sz w:val="28"/>
          <w:szCs w:val="28"/>
        </w:rPr>
        <w:t xml:space="preserve"> and certain dissolved salts.</w:t>
      </w:r>
    </w:p>
    <w:p w:rsidR="009201E4" w:rsidRPr="009201E4" w:rsidRDefault="009201E4" w:rsidP="009201E4">
      <w:pPr>
        <w:pStyle w:val="a3"/>
        <w:spacing w:before="0" w:beforeAutospacing="0" w:after="0" w:afterAutospacing="0" w:line="360" w:lineRule="auto"/>
        <w:jc w:val="both"/>
        <w:rPr>
          <w:rStyle w:val="a4"/>
          <w:color w:val="000000" w:themeColor="text1"/>
          <w:sz w:val="28"/>
          <w:szCs w:val="28"/>
        </w:rPr>
      </w:pPr>
      <w:r w:rsidRPr="007E29EA">
        <w:rPr>
          <w:rStyle w:val="a4"/>
          <w:color w:val="000000" w:themeColor="text1"/>
          <w:sz w:val="32"/>
          <w:szCs w:val="32"/>
        </w:rPr>
        <w:t>1.</w:t>
      </w:r>
      <w:r w:rsidR="00DC527A">
        <w:rPr>
          <w:rStyle w:val="a4"/>
          <w:color w:val="000000" w:themeColor="text1"/>
          <w:sz w:val="32"/>
          <w:szCs w:val="32"/>
        </w:rPr>
        <w:t xml:space="preserve"> </w:t>
      </w:r>
      <w:r w:rsidRPr="007E29EA">
        <w:rPr>
          <w:rStyle w:val="a4"/>
          <w:color w:val="000000" w:themeColor="text1"/>
          <w:sz w:val="32"/>
          <w:szCs w:val="32"/>
        </w:rPr>
        <w:t>Urea</w:t>
      </w:r>
      <w:r w:rsidR="00B8529F">
        <w:rPr>
          <w:rStyle w:val="a4"/>
          <w:color w:val="000000" w:themeColor="text1"/>
          <w:sz w:val="32"/>
          <w:szCs w:val="32"/>
        </w:rPr>
        <w:t xml:space="preserve"> </w:t>
      </w:r>
      <w:r w:rsidRPr="009201E4">
        <w:rPr>
          <w:color w:val="000000" w:themeColor="text1"/>
          <w:sz w:val="28"/>
          <w:szCs w:val="28"/>
        </w:rPr>
        <w:t>is a waste product formed from the breakdown of proteins. Urea is usually passed out in the urine. A high blood level of urea ('</w:t>
      </w:r>
      <w:proofErr w:type="spellStart"/>
      <w:r w:rsidRPr="009201E4">
        <w:rPr>
          <w:color w:val="000000" w:themeColor="text1"/>
          <w:sz w:val="28"/>
          <w:szCs w:val="28"/>
        </w:rPr>
        <w:t>uraemia</w:t>
      </w:r>
      <w:proofErr w:type="spellEnd"/>
      <w:r w:rsidRPr="009201E4">
        <w:rPr>
          <w:color w:val="000000" w:themeColor="text1"/>
          <w:sz w:val="28"/>
          <w:szCs w:val="28"/>
        </w:rPr>
        <w:t xml:space="preserve">') indicates that the kidneys may not be working properly, or that you have </w:t>
      </w:r>
      <w:proofErr w:type="gramStart"/>
      <w:r w:rsidRPr="009201E4">
        <w:rPr>
          <w:color w:val="000000" w:themeColor="text1"/>
          <w:sz w:val="28"/>
          <w:szCs w:val="28"/>
        </w:rPr>
        <w:t>a low</w:t>
      </w:r>
      <w:proofErr w:type="gramEnd"/>
      <w:r w:rsidRPr="009201E4">
        <w:rPr>
          <w:color w:val="000000" w:themeColor="text1"/>
          <w:sz w:val="28"/>
          <w:szCs w:val="28"/>
        </w:rPr>
        <w:t xml:space="preserve"> body water content (are dehydrated).</w:t>
      </w:r>
    </w:p>
    <w:p w:rsidR="009201E4" w:rsidRPr="009201E4" w:rsidRDefault="009201E4" w:rsidP="009201E4">
      <w:pPr>
        <w:pStyle w:val="a3"/>
        <w:spacing w:before="0" w:beforeAutospacing="0" w:after="0" w:afterAutospacing="0" w:line="360" w:lineRule="auto"/>
        <w:jc w:val="both"/>
        <w:rPr>
          <w:color w:val="000000" w:themeColor="text1"/>
          <w:sz w:val="28"/>
          <w:szCs w:val="28"/>
        </w:rPr>
      </w:pPr>
      <w:r w:rsidRPr="007E29EA">
        <w:rPr>
          <w:rStyle w:val="a4"/>
          <w:color w:val="000000" w:themeColor="text1"/>
          <w:sz w:val="32"/>
          <w:szCs w:val="32"/>
        </w:rPr>
        <w:t xml:space="preserve">2. </w:t>
      </w:r>
      <w:proofErr w:type="spellStart"/>
      <w:r w:rsidRPr="007E29EA">
        <w:rPr>
          <w:rStyle w:val="a4"/>
          <w:color w:val="000000" w:themeColor="text1"/>
          <w:sz w:val="32"/>
          <w:szCs w:val="32"/>
        </w:rPr>
        <w:t>Creatinine</w:t>
      </w:r>
      <w:proofErr w:type="spellEnd"/>
      <w:r w:rsidR="00B8529F">
        <w:rPr>
          <w:rStyle w:val="a4"/>
          <w:color w:val="000000" w:themeColor="text1"/>
          <w:sz w:val="32"/>
          <w:szCs w:val="32"/>
        </w:rPr>
        <w:t xml:space="preserve"> </w:t>
      </w:r>
      <w:r w:rsidRPr="009201E4">
        <w:rPr>
          <w:color w:val="000000" w:themeColor="text1"/>
          <w:sz w:val="28"/>
          <w:szCs w:val="28"/>
        </w:rPr>
        <w:t xml:space="preserve">is a waste </w:t>
      </w:r>
      <w:r w:rsidR="002E20A7" w:rsidRPr="009201E4">
        <w:rPr>
          <w:color w:val="000000" w:themeColor="text1"/>
          <w:sz w:val="28"/>
          <w:szCs w:val="28"/>
        </w:rPr>
        <w:t>product</w:t>
      </w:r>
      <w:r w:rsidR="002E20A7">
        <w:rPr>
          <w:color w:val="000000" w:themeColor="text1"/>
          <w:sz w:val="28"/>
          <w:szCs w:val="28"/>
        </w:rPr>
        <w:t xml:space="preserve"> </w:t>
      </w:r>
      <w:r w:rsidR="002E20A7" w:rsidRPr="009201E4">
        <w:rPr>
          <w:color w:val="000000" w:themeColor="text1"/>
          <w:sz w:val="28"/>
          <w:szCs w:val="28"/>
        </w:rPr>
        <w:t>made</w:t>
      </w:r>
      <w:r w:rsidRPr="009201E4">
        <w:rPr>
          <w:color w:val="000000" w:themeColor="text1"/>
          <w:sz w:val="28"/>
          <w:szCs w:val="28"/>
        </w:rPr>
        <w:t xml:space="preserve"> by the muscles. </w:t>
      </w:r>
      <w:proofErr w:type="spellStart"/>
      <w:r w:rsidRPr="009201E4">
        <w:rPr>
          <w:color w:val="000000" w:themeColor="text1"/>
          <w:sz w:val="28"/>
          <w:szCs w:val="28"/>
        </w:rPr>
        <w:t>Creatinine</w:t>
      </w:r>
      <w:proofErr w:type="spellEnd"/>
      <w:r w:rsidRPr="009201E4">
        <w:rPr>
          <w:color w:val="000000" w:themeColor="text1"/>
          <w:sz w:val="28"/>
          <w:szCs w:val="28"/>
        </w:rPr>
        <w:t xml:space="preserve"> passes into the bloodstream, and is usually passed out in urine. A high blood level of </w:t>
      </w:r>
      <w:proofErr w:type="spellStart"/>
      <w:r w:rsidRPr="009201E4">
        <w:rPr>
          <w:color w:val="000000" w:themeColor="text1"/>
          <w:sz w:val="28"/>
          <w:szCs w:val="28"/>
        </w:rPr>
        <w:t>creatinine</w:t>
      </w:r>
      <w:proofErr w:type="spellEnd"/>
      <w:r w:rsidRPr="009201E4">
        <w:rPr>
          <w:color w:val="000000" w:themeColor="text1"/>
          <w:sz w:val="28"/>
          <w:szCs w:val="28"/>
        </w:rPr>
        <w:t xml:space="preserve"> indicates that the kidneys may not be </w:t>
      </w:r>
      <w:r w:rsidR="002E20A7" w:rsidRPr="009201E4">
        <w:rPr>
          <w:color w:val="000000" w:themeColor="text1"/>
          <w:sz w:val="28"/>
          <w:szCs w:val="28"/>
        </w:rPr>
        <w:t>working</w:t>
      </w:r>
      <w:r w:rsidR="002E20A7">
        <w:rPr>
          <w:color w:val="000000" w:themeColor="text1"/>
          <w:sz w:val="28"/>
          <w:szCs w:val="28"/>
        </w:rPr>
        <w:t xml:space="preserve"> </w:t>
      </w:r>
      <w:r w:rsidR="002E20A7" w:rsidRPr="009201E4">
        <w:rPr>
          <w:color w:val="000000" w:themeColor="text1"/>
          <w:sz w:val="28"/>
          <w:szCs w:val="28"/>
        </w:rPr>
        <w:t>properly</w:t>
      </w:r>
      <w:r w:rsidRPr="009201E4">
        <w:rPr>
          <w:color w:val="000000" w:themeColor="text1"/>
          <w:sz w:val="28"/>
          <w:szCs w:val="28"/>
        </w:rPr>
        <w:t xml:space="preserve">. </w:t>
      </w:r>
      <w:proofErr w:type="spellStart"/>
      <w:r w:rsidRPr="009201E4">
        <w:rPr>
          <w:color w:val="000000" w:themeColor="text1"/>
          <w:sz w:val="28"/>
          <w:szCs w:val="28"/>
        </w:rPr>
        <w:t>Creatinine</w:t>
      </w:r>
      <w:proofErr w:type="spellEnd"/>
      <w:r w:rsidRPr="009201E4">
        <w:rPr>
          <w:color w:val="000000" w:themeColor="text1"/>
          <w:sz w:val="28"/>
          <w:szCs w:val="28"/>
        </w:rPr>
        <w:t xml:space="preserve"> is usually a more accurate marker of kidney function than urea. The effect of muscle mass needs to be taken into account. A person with a lot of muscle and little fat on their body is likely to have a higher </w:t>
      </w:r>
      <w:proofErr w:type="spellStart"/>
      <w:r w:rsidRPr="009201E4">
        <w:rPr>
          <w:color w:val="000000" w:themeColor="text1"/>
          <w:sz w:val="28"/>
          <w:szCs w:val="28"/>
        </w:rPr>
        <w:t>creatinine</w:t>
      </w:r>
      <w:proofErr w:type="spellEnd"/>
      <w:r w:rsidRPr="009201E4">
        <w:rPr>
          <w:color w:val="000000" w:themeColor="text1"/>
          <w:sz w:val="28"/>
          <w:szCs w:val="28"/>
        </w:rPr>
        <w:t xml:space="preserve"> than a person who has a lot of fat and little muscle.</w:t>
      </w:r>
    </w:p>
    <w:p w:rsidR="009201E4" w:rsidRPr="009201E4" w:rsidRDefault="009201E4" w:rsidP="009201E4">
      <w:pPr>
        <w:pStyle w:val="a3"/>
        <w:spacing w:before="0" w:beforeAutospacing="0" w:after="0" w:afterAutospacing="0" w:line="360" w:lineRule="auto"/>
        <w:jc w:val="both"/>
        <w:rPr>
          <w:color w:val="000000" w:themeColor="text1"/>
          <w:sz w:val="28"/>
          <w:szCs w:val="28"/>
        </w:rPr>
      </w:pPr>
      <w:r w:rsidRPr="007E29EA">
        <w:rPr>
          <w:b/>
          <w:bCs/>
          <w:color w:val="000000" w:themeColor="text1"/>
          <w:sz w:val="32"/>
          <w:szCs w:val="32"/>
        </w:rPr>
        <w:t>3.</w:t>
      </w:r>
      <w:r w:rsidR="00DC527A">
        <w:rPr>
          <w:b/>
          <w:bCs/>
          <w:color w:val="000000" w:themeColor="text1"/>
          <w:sz w:val="32"/>
          <w:szCs w:val="32"/>
        </w:rPr>
        <w:t xml:space="preserve"> </w:t>
      </w:r>
      <w:hyperlink r:id="rId21" w:history="1">
        <w:r w:rsidRPr="007E29EA">
          <w:rPr>
            <w:rStyle w:val="a4"/>
            <w:color w:val="000000" w:themeColor="text1"/>
            <w:sz w:val="32"/>
            <w:szCs w:val="32"/>
          </w:rPr>
          <w:t>Estimated glomerular filtration rate (</w:t>
        </w:r>
        <w:proofErr w:type="spellStart"/>
        <w:r w:rsidRPr="007E29EA">
          <w:rPr>
            <w:rStyle w:val="a4"/>
            <w:color w:val="000000" w:themeColor="text1"/>
            <w:sz w:val="32"/>
            <w:szCs w:val="32"/>
          </w:rPr>
          <w:t>eGFR</w:t>
        </w:r>
        <w:proofErr w:type="spellEnd"/>
        <w:r w:rsidRPr="007E29EA">
          <w:rPr>
            <w:rStyle w:val="a4"/>
            <w:color w:val="000000" w:themeColor="text1"/>
            <w:sz w:val="32"/>
            <w:szCs w:val="32"/>
          </w:rPr>
          <w:t>)</w:t>
        </w:r>
      </w:hyperlink>
      <w:r w:rsidRPr="009201E4">
        <w:rPr>
          <w:color w:val="000000" w:themeColor="text1"/>
          <w:sz w:val="28"/>
          <w:szCs w:val="28"/>
        </w:rPr>
        <w:t xml:space="preserve"> provides a guide to kidney function. Although the level of </w:t>
      </w:r>
      <w:proofErr w:type="spellStart"/>
      <w:r w:rsidRPr="009201E4">
        <w:rPr>
          <w:color w:val="000000" w:themeColor="text1"/>
          <w:sz w:val="28"/>
          <w:szCs w:val="28"/>
        </w:rPr>
        <w:t>creatinine</w:t>
      </w:r>
      <w:proofErr w:type="spellEnd"/>
      <w:r w:rsidRPr="009201E4">
        <w:rPr>
          <w:color w:val="000000" w:themeColor="text1"/>
          <w:sz w:val="28"/>
          <w:szCs w:val="28"/>
        </w:rPr>
        <w:t xml:space="preserve"> in the blood is a useful guide to kidney function, the </w:t>
      </w:r>
      <w:proofErr w:type="spellStart"/>
      <w:r w:rsidRPr="009201E4">
        <w:rPr>
          <w:color w:val="000000" w:themeColor="text1"/>
          <w:sz w:val="28"/>
          <w:szCs w:val="28"/>
        </w:rPr>
        <w:t>eGFR</w:t>
      </w:r>
      <w:proofErr w:type="spellEnd"/>
      <w:r w:rsidRPr="009201E4">
        <w:rPr>
          <w:color w:val="000000" w:themeColor="text1"/>
          <w:sz w:val="28"/>
          <w:szCs w:val="28"/>
        </w:rPr>
        <w:t xml:space="preserve"> is a more accurate measure. Blood </w:t>
      </w:r>
      <w:proofErr w:type="spellStart"/>
      <w:r w:rsidRPr="009201E4">
        <w:rPr>
          <w:color w:val="000000" w:themeColor="text1"/>
          <w:sz w:val="28"/>
          <w:szCs w:val="28"/>
        </w:rPr>
        <w:t>creatinine</w:t>
      </w:r>
      <w:proofErr w:type="spellEnd"/>
      <w:r w:rsidRPr="009201E4">
        <w:rPr>
          <w:color w:val="000000" w:themeColor="text1"/>
          <w:sz w:val="28"/>
          <w:szCs w:val="28"/>
        </w:rPr>
        <w:t xml:space="preserve"> can be used to estimate the </w:t>
      </w:r>
      <w:proofErr w:type="spellStart"/>
      <w:r w:rsidRPr="009201E4">
        <w:rPr>
          <w:color w:val="000000" w:themeColor="text1"/>
          <w:sz w:val="28"/>
          <w:szCs w:val="28"/>
        </w:rPr>
        <w:t>eGFR</w:t>
      </w:r>
      <w:proofErr w:type="spellEnd"/>
      <w:r w:rsidRPr="009201E4">
        <w:rPr>
          <w:color w:val="000000" w:themeColor="text1"/>
          <w:sz w:val="28"/>
          <w:szCs w:val="28"/>
        </w:rPr>
        <w:t xml:space="preserve"> using age, sex and race</w:t>
      </w:r>
      <w:proofErr w:type="gramStart"/>
      <w:r w:rsidRPr="009201E4">
        <w:rPr>
          <w:color w:val="000000" w:themeColor="text1"/>
          <w:sz w:val="28"/>
          <w:szCs w:val="28"/>
        </w:rPr>
        <w:t>..</w:t>
      </w:r>
      <w:proofErr w:type="gramEnd"/>
      <w:r w:rsidRPr="009201E4">
        <w:rPr>
          <w:color w:val="000000" w:themeColor="text1"/>
          <w:sz w:val="28"/>
          <w:szCs w:val="28"/>
        </w:rPr>
        <w:t xml:space="preserve"> The normal value for </w:t>
      </w:r>
      <w:proofErr w:type="spellStart"/>
      <w:r w:rsidRPr="009201E4">
        <w:rPr>
          <w:color w:val="000000" w:themeColor="text1"/>
          <w:sz w:val="28"/>
          <w:szCs w:val="28"/>
        </w:rPr>
        <w:t>eGFR</w:t>
      </w:r>
      <w:proofErr w:type="spellEnd"/>
      <w:r w:rsidRPr="009201E4">
        <w:rPr>
          <w:color w:val="000000" w:themeColor="text1"/>
          <w:sz w:val="28"/>
          <w:szCs w:val="28"/>
        </w:rPr>
        <w:t xml:space="preserve"> is 90-120 ml/min. An </w:t>
      </w:r>
      <w:proofErr w:type="spellStart"/>
      <w:r w:rsidRPr="009201E4">
        <w:rPr>
          <w:color w:val="000000" w:themeColor="text1"/>
          <w:sz w:val="28"/>
          <w:szCs w:val="28"/>
        </w:rPr>
        <w:t>eGFR</w:t>
      </w:r>
      <w:proofErr w:type="spellEnd"/>
      <w:r w:rsidRPr="009201E4">
        <w:rPr>
          <w:color w:val="000000" w:themeColor="text1"/>
          <w:sz w:val="28"/>
          <w:szCs w:val="28"/>
        </w:rPr>
        <w:t xml:space="preserve"> below 60 ml/min suggests that some kidney damage has occurred. The value becomes lower with increasing severity of kidney damage.</w:t>
      </w:r>
    </w:p>
    <w:p w:rsidR="009201E4" w:rsidRPr="009201E4" w:rsidRDefault="009201E4" w:rsidP="007E29EA">
      <w:pPr>
        <w:pStyle w:val="a3"/>
        <w:spacing w:before="0" w:beforeAutospacing="0" w:after="0" w:afterAutospacing="0" w:line="360" w:lineRule="auto"/>
        <w:jc w:val="both"/>
        <w:rPr>
          <w:color w:val="000000" w:themeColor="text1"/>
          <w:sz w:val="28"/>
          <w:szCs w:val="28"/>
        </w:rPr>
      </w:pPr>
      <w:r w:rsidRPr="007E29EA">
        <w:rPr>
          <w:rStyle w:val="a4"/>
          <w:color w:val="000000" w:themeColor="text1"/>
          <w:sz w:val="32"/>
          <w:szCs w:val="32"/>
        </w:rPr>
        <w:lastRenderedPageBreak/>
        <w:t>4.</w:t>
      </w:r>
      <w:r w:rsidR="00DC527A">
        <w:rPr>
          <w:rStyle w:val="a4"/>
          <w:color w:val="000000" w:themeColor="text1"/>
          <w:sz w:val="32"/>
          <w:szCs w:val="32"/>
        </w:rPr>
        <w:t xml:space="preserve"> </w:t>
      </w:r>
      <w:r w:rsidRPr="007E29EA">
        <w:rPr>
          <w:rStyle w:val="a4"/>
          <w:color w:val="000000" w:themeColor="text1"/>
          <w:sz w:val="32"/>
          <w:szCs w:val="32"/>
        </w:rPr>
        <w:t>Dissolved</w:t>
      </w:r>
      <w:r w:rsidR="00B8529F">
        <w:rPr>
          <w:rStyle w:val="a4"/>
          <w:color w:val="000000" w:themeColor="text1"/>
          <w:sz w:val="32"/>
          <w:szCs w:val="32"/>
        </w:rPr>
        <w:t xml:space="preserve"> </w:t>
      </w:r>
      <w:r w:rsidR="007E29EA">
        <w:rPr>
          <w:rStyle w:val="a4"/>
          <w:color w:val="000000" w:themeColor="text1"/>
          <w:sz w:val="32"/>
          <w:szCs w:val="32"/>
        </w:rPr>
        <w:t>S</w:t>
      </w:r>
      <w:r w:rsidRPr="007E29EA">
        <w:rPr>
          <w:rStyle w:val="a4"/>
          <w:color w:val="000000" w:themeColor="text1"/>
          <w:sz w:val="32"/>
          <w:szCs w:val="32"/>
        </w:rPr>
        <w:t>alts</w:t>
      </w:r>
      <w:r w:rsidR="009E2C65">
        <w:rPr>
          <w:rStyle w:val="a4"/>
          <w:color w:val="000000" w:themeColor="text1"/>
          <w:sz w:val="32"/>
          <w:szCs w:val="32"/>
        </w:rPr>
        <w:t xml:space="preserve"> </w:t>
      </w:r>
      <w:bookmarkStart w:id="6" w:name="_GoBack"/>
      <w:bookmarkEnd w:id="6"/>
      <w:r w:rsidRPr="009201E4">
        <w:rPr>
          <w:color w:val="000000" w:themeColor="text1"/>
          <w:sz w:val="28"/>
          <w:szCs w:val="28"/>
        </w:rPr>
        <w:t>that are routinely measured are sodium, potassium, chloride and bicarbonate. They are sometimes referred to as 'electrolytes'. Abnormal blood levels of any of these may be due to a kidney problem. (Some other conditions may also alter the salt balance in the blood)</w:t>
      </w:r>
      <w:r w:rsidR="007E29EA">
        <w:rPr>
          <w:color w:val="000000" w:themeColor="text1"/>
          <w:sz w:val="28"/>
          <w:szCs w:val="28"/>
        </w:rPr>
        <w:t>.</w:t>
      </w:r>
    </w:p>
    <w:p w:rsidR="00FE1F62" w:rsidRPr="009201E4" w:rsidRDefault="00FE1F62" w:rsidP="009201E4">
      <w:pPr>
        <w:bidi w:val="0"/>
        <w:rPr>
          <w:lang w:bidi="ar-IQ"/>
        </w:rPr>
      </w:pPr>
    </w:p>
    <w:sectPr w:rsidR="00FE1F62" w:rsidRPr="009201E4" w:rsidSect="009201E4">
      <w:headerReference w:type="default" r:id="rId22"/>
      <w:footerReference w:type="default" r:id="rId23"/>
      <w:pgSz w:w="11906" w:h="16838"/>
      <w:pgMar w:top="1440" w:right="1440" w:bottom="1440" w:left="1440"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2F" w:rsidRDefault="00333A2F" w:rsidP="009201E4">
      <w:pPr>
        <w:spacing w:after="0" w:line="240" w:lineRule="auto"/>
      </w:pPr>
      <w:r>
        <w:separator/>
      </w:r>
    </w:p>
  </w:endnote>
  <w:endnote w:type="continuationSeparator" w:id="0">
    <w:p w:rsidR="00333A2F" w:rsidRDefault="00333A2F" w:rsidP="0092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9691299"/>
      <w:docPartObj>
        <w:docPartGallery w:val="Page Numbers (Bottom of Page)"/>
        <w:docPartUnique/>
      </w:docPartObj>
    </w:sdtPr>
    <w:sdtEndPr/>
    <w:sdtContent>
      <w:p w:rsidR="009201E4" w:rsidRDefault="00333A2F">
        <w:pPr>
          <w:pStyle w:val="a8"/>
          <w:jc w:val="cente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2049" type="#_x0000_t120" style="position:absolute;left:0;text-align:left;margin-left:213pt;margin-top:-4.1pt;width:27.75pt;height:26.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" filled="f" strokecolor="#1f4d78 [1604]" strokeweight="1pt">
              <v:stroke joinstyle="miter"/>
            </v:shape>
          </w:pict>
        </w:r>
        <w:r w:rsidR="009C0072">
          <w:fldChar w:fldCharType="begin"/>
        </w:r>
        <w:r w:rsidR="009201E4">
          <w:instrText xml:space="preserve"> PAGE   \* MERGEFORMAT </w:instrText>
        </w:r>
        <w:r w:rsidR="009C0072">
          <w:fldChar w:fldCharType="separate"/>
        </w:r>
        <w:r w:rsidR="009E2C65">
          <w:rPr>
            <w:noProof/>
            <w:rtl/>
          </w:rPr>
          <w:t>11</w:t>
        </w:r>
        <w:r w:rsidR="009C0072">
          <w:rPr>
            <w:noProof/>
          </w:rPr>
          <w:fldChar w:fldCharType="end"/>
        </w:r>
      </w:p>
    </w:sdtContent>
  </w:sdt>
  <w:p w:rsidR="009201E4" w:rsidRDefault="009201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2F" w:rsidRDefault="00333A2F" w:rsidP="009201E4">
      <w:pPr>
        <w:spacing w:after="0" w:line="240" w:lineRule="auto"/>
      </w:pPr>
      <w:r>
        <w:separator/>
      </w:r>
    </w:p>
  </w:footnote>
  <w:footnote w:type="continuationSeparator" w:id="0">
    <w:p w:rsidR="00333A2F" w:rsidRDefault="00333A2F" w:rsidP="00920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E4" w:rsidRPr="009201E4" w:rsidRDefault="009201E4" w:rsidP="009201E4">
    <w:pPr>
      <w:pStyle w:val="a7"/>
      <w:bidi w:val="0"/>
      <w:jc w:val="right"/>
      <w:rPr>
        <w:b/>
        <w:bCs/>
        <w:lang w:bidi="ar-IQ"/>
      </w:rPr>
    </w:pPr>
    <w:r w:rsidRPr="009201E4">
      <w:rPr>
        <w:rFonts w:ascii="Times New Roman" w:hAnsi="Times New Roman" w:cs="Times New Roman"/>
        <w:b/>
        <w:bCs/>
        <w:color w:val="000000" w:themeColor="text1"/>
        <w:sz w:val="28"/>
        <w:szCs w:val="28"/>
        <w:lang w:bidi="ar-IQ"/>
      </w:rPr>
      <w:t>Prof</w:t>
    </w:r>
    <w:r>
      <w:rPr>
        <w:rFonts w:ascii="Times New Roman" w:hAnsi="Times New Roman" w:cs="Times New Roman"/>
        <w:b/>
        <w:bCs/>
        <w:color w:val="000000" w:themeColor="text1"/>
        <w:sz w:val="28"/>
        <w:szCs w:val="28"/>
        <w:lang w:bidi="ar-IQ"/>
      </w:rPr>
      <w:t>.</w:t>
    </w:r>
    <w:r w:rsidRPr="009201E4">
      <w:rPr>
        <w:rFonts w:ascii="Times New Roman" w:hAnsi="Times New Roman" w:cs="Times New Roman"/>
        <w:b/>
        <w:bCs/>
        <w:color w:val="000000" w:themeColor="text1"/>
        <w:sz w:val="28"/>
        <w:szCs w:val="28"/>
        <w:lang w:bidi="ar-IQ"/>
      </w:rPr>
      <w:t xml:space="preserve"> Dr. </w:t>
    </w:r>
    <w:proofErr w:type="spellStart"/>
    <w:r w:rsidRPr="009201E4">
      <w:rPr>
        <w:rFonts w:ascii="Times New Roman" w:hAnsi="Times New Roman" w:cs="Times New Roman"/>
        <w:b/>
        <w:bCs/>
        <w:color w:val="000000" w:themeColor="text1"/>
        <w:sz w:val="28"/>
        <w:szCs w:val="28"/>
        <w:lang w:bidi="ar-IQ"/>
      </w:rPr>
      <w:t>Fawaz</w:t>
    </w:r>
    <w:proofErr w:type="spellEnd"/>
    <w:r w:rsidRPr="009201E4">
      <w:rPr>
        <w:rFonts w:ascii="Times New Roman" w:hAnsi="Times New Roman" w:cs="Times New Roman"/>
        <w:b/>
        <w:bCs/>
        <w:color w:val="000000" w:themeColor="text1"/>
        <w:sz w:val="28"/>
        <w:szCs w:val="28"/>
        <w:lang w:bidi="ar-IQ"/>
      </w:rPr>
      <w:t xml:space="preserve"> Al-</w:t>
    </w:r>
    <w:proofErr w:type="spellStart"/>
    <w:r w:rsidRPr="009201E4">
      <w:rPr>
        <w:rFonts w:ascii="Times New Roman" w:hAnsi="Times New Roman" w:cs="Times New Roman"/>
        <w:b/>
        <w:bCs/>
        <w:color w:val="000000" w:themeColor="text1"/>
        <w:sz w:val="28"/>
        <w:szCs w:val="28"/>
        <w:lang w:bidi="ar-IQ"/>
      </w:rPr>
      <w:t>Aswad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F39"/>
    <w:multiLevelType w:val="hybridMultilevel"/>
    <w:tmpl w:val="D994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86A42"/>
    <w:multiLevelType w:val="multilevel"/>
    <w:tmpl w:val="84DA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02E43"/>
    <w:multiLevelType w:val="hybridMultilevel"/>
    <w:tmpl w:val="F85213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A7C8B"/>
    <w:multiLevelType w:val="multilevel"/>
    <w:tmpl w:val="6F7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5293D"/>
    <w:multiLevelType w:val="hybridMultilevel"/>
    <w:tmpl w:val="E63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64617"/>
    <w:multiLevelType w:val="multilevel"/>
    <w:tmpl w:val="33C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1FF9"/>
    <w:rsid w:val="00040436"/>
    <w:rsid w:val="000629E8"/>
    <w:rsid w:val="00092E5A"/>
    <w:rsid w:val="00146553"/>
    <w:rsid w:val="002B4DDB"/>
    <w:rsid w:val="002E20A7"/>
    <w:rsid w:val="00333A2F"/>
    <w:rsid w:val="00371FF9"/>
    <w:rsid w:val="004C72D7"/>
    <w:rsid w:val="00691FD0"/>
    <w:rsid w:val="0070367E"/>
    <w:rsid w:val="00763C77"/>
    <w:rsid w:val="007E29EA"/>
    <w:rsid w:val="00877070"/>
    <w:rsid w:val="009201E4"/>
    <w:rsid w:val="009504B9"/>
    <w:rsid w:val="009B07BD"/>
    <w:rsid w:val="009B173A"/>
    <w:rsid w:val="009C0072"/>
    <w:rsid w:val="009E2C65"/>
    <w:rsid w:val="00AF6CEC"/>
    <w:rsid w:val="00B8529F"/>
    <w:rsid w:val="00DC527A"/>
    <w:rsid w:val="00E41770"/>
    <w:rsid w:val="00F33526"/>
    <w:rsid w:val="00F62E3E"/>
    <w:rsid w:val="00FB353B"/>
    <w:rsid w:val="00FE1F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E4"/>
    <w:pPr>
      <w:bidi/>
      <w:spacing w:after="200" w:line="276" w:lineRule="auto"/>
    </w:pPr>
  </w:style>
  <w:style w:type="paragraph" w:styleId="1">
    <w:name w:val="heading 1"/>
    <w:basedOn w:val="a"/>
    <w:next w:val="a"/>
    <w:link w:val="1Char"/>
    <w:uiPriority w:val="9"/>
    <w:qFormat/>
    <w:rsid w:val="009201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Char"/>
    <w:uiPriority w:val="9"/>
    <w:qFormat/>
    <w:rsid w:val="009201E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201E4"/>
    <w:rPr>
      <w:rFonts w:asciiTheme="majorHAnsi" w:eastAsiaTheme="majorEastAsia" w:hAnsiTheme="majorHAnsi" w:cstheme="majorBidi"/>
      <w:b/>
      <w:bCs/>
      <w:color w:val="2E74B5" w:themeColor="accent1" w:themeShade="BF"/>
      <w:sz w:val="28"/>
      <w:szCs w:val="28"/>
    </w:rPr>
  </w:style>
  <w:style w:type="character" w:customStyle="1" w:styleId="2Char">
    <w:name w:val="عنوان 2 Char"/>
    <w:basedOn w:val="a0"/>
    <w:link w:val="2"/>
    <w:uiPriority w:val="9"/>
    <w:rsid w:val="009201E4"/>
    <w:rPr>
      <w:rFonts w:ascii="Times New Roman" w:eastAsia="Times New Roman" w:hAnsi="Times New Roman" w:cs="Times New Roman"/>
      <w:b/>
      <w:bCs/>
      <w:sz w:val="36"/>
      <w:szCs w:val="36"/>
    </w:rPr>
  </w:style>
  <w:style w:type="paragraph" w:styleId="a3">
    <w:name w:val="Normal (Web)"/>
    <w:basedOn w:val="a"/>
    <w:uiPriority w:val="99"/>
    <w:unhideWhenUsed/>
    <w:rsid w:val="009201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201E4"/>
    <w:rPr>
      <w:color w:val="0000FF"/>
      <w:u w:val="single"/>
    </w:rPr>
  </w:style>
  <w:style w:type="character" w:styleId="a4">
    <w:name w:val="Strong"/>
    <w:basedOn w:val="a0"/>
    <w:uiPriority w:val="22"/>
    <w:qFormat/>
    <w:rsid w:val="009201E4"/>
    <w:rPr>
      <w:b/>
      <w:bCs/>
    </w:rPr>
  </w:style>
  <w:style w:type="paragraph" w:styleId="a5">
    <w:name w:val="List Paragraph"/>
    <w:basedOn w:val="a"/>
    <w:uiPriority w:val="34"/>
    <w:qFormat/>
    <w:rsid w:val="009201E4"/>
    <w:pPr>
      <w:ind w:left="720"/>
      <w:contextualSpacing/>
    </w:pPr>
  </w:style>
  <w:style w:type="paragraph" w:customStyle="1" w:styleId="brochsubtitles">
    <w:name w:val="brochsubtitles"/>
    <w:basedOn w:val="a"/>
    <w:rsid w:val="009201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caps">
    <w:name w:val="allcaps"/>
    <w:basedOn w:val="a0"/>
    <w:rsid w:val="009201E4"/>
  </w:style>
  <w:style w:type="paragraph" w:styleId="a6">
    <w:name w:val="Balloon Text"/>
    <w:basedOn w:val="a"/>
    <w:link w:val="Char"/>
    <w:uiPriority w:val="99"/>
    <w:semiHidden/>
    <w:unhideWhenUsed/>
    <w:rsid w:val="009201E4"/>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9201E4"/>
    <w:rPr>
      <w:rFonts w:ascii="Tahoma" w:hAnsi="Tahoma" w:cs="Tahoma"/>
      <w:sz w:val="16"/>
      <w:szCs w:val="16"/>
    </w:rPr>
  </w:style>
  <w:style w:type="paragraph" w:styleId="a7">
    <w:name w:val="header"/>
    <w:basedOn w:val="a"/>
    <w:link w:val="Char0"/>
    <w:uiPriority w:val="99"/>
    <w:unhideWhenUsed/>
    <w:rsid w:val="009201E4"/>
    <w:pPr>
      <w:tabs>
        <w:tab w:val="center" w:pos="4153"/>
        <w:tab w:val="right" w:pos="8306"/>
      </w:tabs>
      <w:spacing w:after="0" w:line="240" w:lineRule="auto"/>
    </w:pPr>
  </w:style>
  <w:style w:type="character" w:customStyle="1" w:styleId="Char0">
    <w:name w:val="رأس الصفحة Char"/>
    <w:basedOn w:val="a0"/>
    <w:link w:val="a7"/>
    <w:uiPriority w:val="99"/>
    <w:rsid w:val="009201E4"/>
  </w:style>
  <w:style w:type="paragraph" w:styleId="a8">
    <w:name w:val="footer"/>
    <w:basedOn w:val="a"/>
    <w:link w:val="Char1"/>
    <w:uiPriority w:val="99"/>
    <w:unhideWhenUsed/>
    <w:rsid w:val="009201E4"/>
    <w:pPr>
      <w:tabs>
        <w:tab w:val="center" w:pos="4153"/>
        <w:tab w:val="right" w:pos="8306"/>
      </w:tabs>
      <w:spacing w:after="0" w:line="240" w:lineRule="auto"/>
    </w:pPr>
  </w:style>
  <w:style w:type="character" w:customStyle="1" w:styleId="Char1">
    <w:name w:val="تذييل الصفحة Char"/>
    <w:basedOn w:val="a0"/>
    <w:link w:val="a8"/>
    <w:uiPriority w:val="99"/>
    <w:rsid w:val="009201E4"/>
  </w:style>
  <w:style w:type="table" w:styleId="-5">
    <w:name w:val="Light Grid Accent 5"/>
    <w:basedOn w:val="a1"/>
    <w:uiPriority w:val="62"/>
    <w:rsid w:val="009201E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E4"/>
    <w:pPr>
      <w:bidi/>
      <w:spacing w:after="200" w:line="276" w:lineRule="auto"/>
    </w:pPr>
  </w:style>
  <w:style w:type="paragraph" w:styleId="1">
    <w:name w:val="heading 1"/>
    <w:basedOn w:val="a"/>
    <w:next w:val="a"/>
    <w:link w:val="1Char"/>
    <w:uiPriority w:val="9"/>
    <w:qFormat/>
    <w:rsid w:val="009201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Char"/>
    <w:uiPriority w:val="9"/>
    <w:qFormat/>
    <w:rsid w:val="009201E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
    <w:rsid w:val="009201E4"/>
    <w:rPr>
      <w:rFonts w:asciiTheme="majorHAnsi" w:eastAsiaTheme="majorEastAsia" w:hAnsiTheme="majorHAnsi" w:cstheme="majorBidi"/>
      <w:b/>
      <w:bCs/>
      <w:color w:val="2E74B5" w:themeColor="accent1" w:themeShade="BF"/>
      <w:sz w:val="28"/>
      <w:szCs w:val="28"/>
    </w:rPr>
  </w:style>
  <w:style w:type="character" w:customStyle="1" w:styleId="2Char">
    <w:name w:val="Heading 2 Char"/>
    <w:basedOn w:val="a0"/>
    <w:link w:val="2"/>
    <w:uiPriority w:val="9"/>
    <w:rsid w:val="009201E4"/>
    <w:rPr>
      <w:rFonts w:ascii="Times New Roman" w:eastAsia="Times New Roman" w:hAnsi="Times New Roman" w:cs="Times New Roman"/>
      <w:b/>
      <w:bCs/>
      <w:sz w:val="36"/>
      <w:szCs w:val="36"/>
    </w:rPr>
  </w:style>
  <w:style w:type="paragraph" w:styleId="a3">
    <w:name w:val="Normal (Web)"/>
    <w:basedOn w:val="a"/>
    <w:uiPriority w:val="99"/>
    <w:unhideWhenUsed/>
    <w:rsid w:val="009201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201E4"/>
    <w:rPr>
      <w:color w:val="0000FF"/>
      <w:u w:val="single"/>
    </w:rPr>
  </w:style>
  <w:style w:type="character" w:styleId="a4">
    <w:name w:val="Strong"/>
    <w:basedOn w:val="a0"/>
    <w:uiPriority w:val="22"/>
    <w:qFormat/>
    <w:rsid w:val="009201E4"/>
    <w:rPr>
      <w:b/>
      <w:bCs/>
    </w:rPr>
  </w:style>
  <w:style w:type="paragraph" w:styleId="a5">
    <w:name w:val="List Paragraph"/>
    <w:basedOn w:val="a"/>
    <w:uiPriority w:val="34"/>
    <w:qFormat/>
    <w:rsid w:val="009201E4"/>
    <w:pPr>
      <w:ind w:left="720"/>
      <w:contextualSpacing/>
    </w:pPr>
  </w:style>
  <w:style w:type="paragraph" w:customStyle="1" w:styleId="brochsubtitles">
    <w:name w:val="brochsubtitles"/>
    <w:basedOn w:val="a"/>
    <w:rsid w:val="009201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caps">
    <w:name w:val="allcaps"/>
    <w:basedOn w:val="a0"/>
    <w:rsid w:val="009201E4"/>
  </w:style>
  <w:style w:type="paragraph" w:styleId="a6">
    <w:name w:val="Balloon Text"/>
    <w:basedOn w:val="a"/>
    <w:link w:val="Char"/>
    <w:uiPriority w:val="99"/>
    <w:semiHidden/>
    <w:unhideWhenUsed/>
    <w:rsid w:val="009201E4"/>
    <w:pPr>
      <w:spacing w:after="0" w:line="240" w:lineRule="auto"/>
    </w:pPr>
    <w:rPr>
      <w:rFonts w:ascii="Tahoma" w:hAnsi="Tahoma" w:cs="Tahoma"/>
      <w:sz w:val="16"/>
      <w:szCs w:val="16"/>
    </w:rPr>
  </w:style>
  <w:style w:type="character" w:customStyle="1" w:styleId="Char">
    <w:name w:val="Balloon Text Char"/>
    <w:basedOn w:val="a0"/>
    <w:link w:val="a6"/>
    <w:uiPriority w:val="99"/>
    <w:semiHidden/>
    <w:rsid w:val="009201E4"/>
    <w:rPr>
      <w:rFonts w:ascii="Tahoma" w:hAnsi="Tahoma" w:cs="Tahoma"/>
      <w:sz w:val="16"/>
      <w:szCs w:val="16"/>
    </w:rPr>
  </w:style>
  <w:style w:type="paragraph" w:styleId="a7">
    <w:name w:val="header"/>
    <w:basedOn w:val="a"/>
    <w:link w:val="Char0"/>
    <w:uiPriority w:val="99"/>
    <w:unhideWhenUsed/>
    <w:rsid w:val="009201E4"/>
    <w:pPr>
      <w:tabs>
        <w:tab w:val="center" w:pos="4153"/>
        <w:tab w:val="right" w:pos="8306"/>
      </w:tabs>
      <w:spacing w:after="0" w:line="240" w:lineRule="auto"/>
    </w:pPr>
  </w:style>
  <w:style w:type="character" w:customStyle="1" w:styleId="Char0">
    <w:name w:val="Header Char"/>
    <w:basedOn w:val="a0"/>
    <w:link w:val="a7"/>
    <w:uiPriority w:val="99"/>
    <w:rsid w:val="009201E4"/>
  </w:style>
  <w:style w:type="paragraph" w:styleId="a8">
    <w:name w:val="footer"/>
    <w:basedOn w:val="a"/>
    <w:link w:val="Char1"/>
    <w:uiPriority w:val="99"/>
    <w:unhideWhenUsed/>
    <w:rsid w:val="009201E4"/>
    <w:pPr>
      <w:tabs>
        <w:tab w:val="center" w:pos="4153"/>
        <w:tab w:val="right" w:pos="8306"/>
      </w:tabs>
      <w:spacing w:after="0" w:line="240" w:lineRule="auto"/>
    </w:pPr>
  </w:style>
  <w:style w:type="character" w:customStyle="1" w:styleId="Char1">
    <w:name w:val="Footer Char"/>
    <w:basedOn w:val="a0"/>
    <w:link w:val="a8"/>
    <w:uiPriority w:val="99"/>
    <w:rsid w:val="009201E4"/>
  </w:style>
  <w:style w:type="table" w:styleId="-5">
    <w:name w:val="Light Grid Accent 5"/>
    <w:basedOn w:val="a1"/>
    <w:uiPriority w:val="62"/>
    <w:rsid w:val="009201E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dk.nih.gov/health-information/digestive-diseases" TargetMode="External"/><Relationship Id="rId13" Type="http://schemas.openxmlformats.org/officeDocument/2006/relationships/hyperlink" Target="https://medlineplus.gov/anemia.html" TargetMode="External"/><Relationship Id="rId18" Type="http://schemas.openxmlformats.org/officeDocument/2006/relationships/hyperlink" Target="http://www.webmd.com/a-to-z-guides/prothrombin-time" TargetMode="External"/><Relationship Id="rId3" Type="http://schemas.microsoft.com/office/2007/relationships/stylesWithEffects" Target="stylesWithEffects.xml"/><Relationship Id="rId21" Type="http://schemas.openxmlformats.org/officeDocument/2006/relationships/hyperlink" Target="https://patient.info/health/estimated-glomerular-filtration-rate" TargetMode="External"/><Relationship Id="rId7" Type="http://schemas.openxmlformats.org/officeDocument/2006/relationships/endnotes" Target="endnotes.xml"/><Relationship Id="rId12" Type="http://schemas.openxmlformats.org/officeDocument/2006/relationships/hyperlink" Target="https://www.niddk.nih.gov/health-information/diabetes/overview/tests-diagnosis/a1c-test" TargetMode="External"/><Relationship Id="rId17" Type="http://schemas.openxmlformats.org/officeDocument/2006/relationships/hyperlink" Target="http://www.webmd.com/osteoporosis/features/building-stronger-bon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webmd.com/drugs/drug-4069-coumadin+oral.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dk.nih.gov/health-information/diabetes/overview/tests-diagnos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ddk.nih.gov/health-information/diabetes/overview/what-is-diabetes/monogenic-neonatal-mellitus-mody" TargetMode="External"/><Relationship Id="rId23" Type="http://schemas.openxmlformats.org/officeDocument/2006/relationships/footer" Target="footer1.xml"/><Relationship Id="rId10" Type="http://schemas.openxmlformats.org/officeDocument/2006/relationships/hyperlink" Target="https://www.niddk.nih.gov/health-information/diabetes/overview/what-is-diabetes/gestational" TargetMode="External"/><Relationship Id="rId19" Type="http://schemas.openxmlformats.org/officeDocument/2006/relationships/hyperlink" Target="http://www.webmd.com/drugs/index-drugs.aspx" TargetMode="External"/><Relationship Id="rId4" Type="http://schemas.openxmlformats.org/officeDocument/2006/relationships/settings" Target="settings.xml"/><Relationship Id="rId9" Type="http://schemas.openxmlformats.org/officeDocument/2006/relationships/hyperlink" Target="https://www.niddk.nih.gov/health-information/diagnostic-tests" TargetMode="External"/><Relationship Id="rId14" Type="http://schemas.openxmlformats.org/officeDocument/2006/relationships/hyperlink" Target="https://www.niddk.nih.gov/health-information/diabetes/overview/managing-diabet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11</Pages>
  <Words>2611</Words>
  <Characters>14887</Characters>
  <Application>Microsoft Office Word</Application>
  <DocSecurity>0</DocSecurity>
  <Lines>124</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Mukhtar</dc:creator>
  <cp:keywords/>
  <dc:description/>
  <cp:lastModifiedBy>Dr. Taghreed</cp:lastModifiedBy>
  <cp:revision>14</cp:revision>
  <dcterms:created xsi:type="dcterms:W3CDTF">2018-09-20T16:06:00Z</dcterms:created>
  <dcterms:modified xsi:type="dcterms:W3CDTF">2018-11-02T13:32:00Z</dcterms:modified>
</cp:coreProperties>
</file>