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A02" w:rsidRPr="00F37A02" w:rsidRDefault="00F37A02" w:rsidP="00F37A02">
      <w:pPr>
        <w:bidi w:val="0"/>
        <w:spacing w:line="360" w:lineRule="auto"/>
        <w:rPr>
          <w:rFonts w:ascii="Times New Roman" w:eastAsia="Calibri" w:hAnsi="Times New Roman" w:cs="Times New Roman"/>
          <w:b/>
          <w:bCs/>
          <w:sz w:val="40"/>
          <w:szCs w:val="40"/>
        </w:rPr>
      </w:pPr>
      <w:r w:rsidRPr="00F37A02">
        <w:rPr>
          <w:rFonts w:ascii="Times New Roman" w:eastAsia="Calibri" w:hAnsi="Times New Roman" w:cs="Times New Roman"/>
          <w:b/>
          <w:bCs/>
          <w:sz w:val="40"/>
          <w:szCs w:val="40"/>
        </w:rPr>
        <w:t xml:space="preserve">                              </w:t>
      </w:r>
      <w:proofErr w:type="spellStart"/>
      <w:r w:rsidRPr="00F37A02">
        <w:rPr>
          <w:rFonts w:ascii="Times New Roman" w:eastAsia="Calibri" w:hAnsi="Times New Roman" w:cs="Times New Roman"/>
          <w:b/>
          <w:bCs/>
          <w:sz w:val="40"/>
          <w:szCs w:val="40"/>
        </w:rPr>
        <w:t>Perio</w:t>
      </w:r>
      <w:proofErr w:type="spellEnd"/>
      <w:r w:rsidRPr="00F37A02">
        <w:rPr>
          <w:rFonts w:ascii="Times New Roman" w:eastAsia="Calibri" w:hAnsi="Times New Roman" w:cs="Times New Roman"/>
          <w:b/>
          <w:bCs/>
          <w:sz w:val="40"/>
          <w:szCs w:val="40"/>
        </w:rPr>
        <w:t xml:space="preserve">         </w:t>
      </w:r>
      <w:proofErr w:type="spellStart"/>
      <w:r w:rsidRPr="00F37A02">
        <w:rPr>
          <w:rFonts w:ascii="Times New Roman" w:eastAsia="Calibri" w:hAnsi="Times New Roman" w:cs="Times New Roman"/>
          <w:b/>
          <w:bCs/>
          <w:sz w:val="40"/>
          <w:szCs w:val="40"/>
        </w:rPr>
        <w:t>Dr</w:t>
      </w:r>
      <w:proofErr w:type="spellEnd"/>
      <w:r w:rsidRPr="00F37A02">
        <w:rPr>
          <w:rFonts w:ascii="Times New Roman" w:eastAsia="Calibri" w:hAnsi="Times New Roman" w:cs="Times New Roman"/>
          <w:b/>
          <w:bCs/>
          <w:sz w:val="40"/>
          <w:szCs w:val="40"/>
        </w:rPr>
        <w:t xml:space="preserve"> Maha Shukri                                                                                                         </w:t>
      </w:r>
    </w:p>
    <w:p w:rsidR="00F37A02" w:rsidRPr="00F37A02" w:rsidRDefault="00F37A02" w:rsidP="00F37A02">
      <w:pPr>
        <w:bidi w:val="0"/>
        <w:spacing w:line="360" w:lineRule="auto"/>
        <w:jc w:val="both"/>
        <w:rPr>
          <w:rFonts w:ascii="Times New Roman" w:eastAsia="Calibri" w:hAnsi="Times New Roman" w:cs="Times New Roman"/>
          <w:b/>
          <w:bCs/>
          <w:sz w:val="28"/>
          <w:szCs w:val="28"/>
        </w:rPr>
      </w:pPr>
      <w:r w:rsidRPr="00F37A02">
        <w:rPr>
          <w:rFonts w:ascii="Times New Roman" w:eastAsia="Calibri" w:hAnsi="Times New Roman" w:cs="Times New Roman"/>
          <w:b/>
          <w:bCs/>
          <w:sz w:val="36"/>
          <w:szCs w:val="36"/>
        </w:rPr>
        <w:t>Furcation involvement</w:t>
      </w:r>
      <w:r w:rsidRPr="00F37A02">
        <w:rPr>
          <w:rFonts w:ascii="Times New Roman" w:eastAsia="Calibri" w:hAnsi="Times New Roman" w:cs="Times New Roman"/>
          <w:b/>
          <w:bCs/>
          <w:sz w:val="28"/>
          <w:szCs w:val="28"/>
        </w:rPr>
        <w:t>:</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term furcation involvement” refers to invasion of the bifurcation and/or trifurcation of </w:t>
      </w:r>
      <w:proofErr w:type="spellStart"/>
      <w:r w:rsidRPr="00F37A02">
        <w:rPr>
          <w:rFonts w:ascii="Times New Roman" w:eastAsia="Calibri" w:hAnsi="Times New Roman" w:cs="Times New Roman"/>
          <w:sz w:val="28"/>
          <w:szCs w:val="28"/>
        </w:rPr>
        <w:t>multirooted</w:t>
      </w:r>
      <w:proofErr w:type="spellEnd"/>
      <w:r w:rsidRPr="00F37A02">
        <w:rPr>
          <w:rFonts w:ascii="Times New Roman" w:eastAsia="Calibri" w:hAnsi="Times New Roman" w:cs="Times New Roman"/>
          <w:sz w:val="28"/>
          <w:szCs w:val="28"/>
        </w:rPr>
        <w:t xml:space="preserve"> teeth by periodontal </w:t>
      </w:r>
      <w:proofErr w:type="spellStart"/>
      <w:r w:rsidRPr="00F37A02">
        <w:rPr>
          <w:rFonts w:ascii="Times New Roman" w:eastAsia="Calibri" w:hAnsi="Times New Roman" w:cs="Times New Roman"/>
          <w:sz w:val="28"/>
          <w:szCs w:val="28"/>
        </w:rPr>
        <w:t>disease.The</w:t>
      </w:r>
      <w:proofErr w:type="spellEnd"/>
      <w:r w:rsidRPr="00F37A02">
        <w:rPr>
          <w:rFonts w:ascii="Times New Roman" w:eastAsia="Calibri" w:hAnsi="Times New Roman" w:cs="Times New Roman"/>
          <w:sz w:val="28"/>
          <w:szCs w:val="28"/>
        </w:rPr>
        <w:t xml:space="preserve"> primary etiological factor for furcation involvement is  bacterial plaque which plays an important role in the etiology of gingivitis and destructive periodontal disease &amp; the long – standing inflammation of periodontal tissues.</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Consequently, therapeutic measures aimed to eliminate gingival inflammation and arresting progression of periodontal tissue breakdown must include the careful removal of  microbial deposits from the tooth surfaces and the  establishment of home-care program which prevents recurrence of gross amount of plaque and calculus.</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The progression of the bacterial plaque apically along the root surface not occur only vertically, but also horizontally leading to furcation involvement.</w:t>
      </w:r>
    </w:p>
    <w:p w:rsidR="00F37A02" w:rsidRPr="00F37A02" w:rsidRDefault="00F37A02" w:rsidP="00F37A02">
      <w:pPr>
        <w:bidi w:val="0"/>
        <w:spacing w:line="360" w:lineRule="auto"/>
        <w:jc w:val="both"/>
        <w:rPr>
          <w:rFonts w:ascii="Times New Roman" w:eastAsia="Calibri" w:hAnsi="Times New Roman" w:cs="Times New Roman"/>
          <w:b/>
          <w:bCs/>
          <w:sz w:val="32"/>
          <w:szCs w:val="32"/>
        </w:rPr>
      </w:pPr>
      <w:r w:rsidRPr="00F37A02">
        <w:rPr>
          <w:rFonts w:ascii="Times New Roman" w:eastAsia="Calibri" w:hAnsi="Times New Roman" w:cs="Times New Roman"/>
          <w:b/>
          <w:bCs/>
          <w:sz w:val="32"/>
          <w:szCs w:val="32"/>
        </w:rPr>
        <w:t>Terms frequently used in furcation involvement</w:t>
      </w:r>
    </w:p>
    <w:p w:rsidR="00F37A02" w:rsidRPr="00F37A02" w:rsidRDefault="00F37A02" w:rsidP="00F37A02">
      <w:pPr>
        <w:bidi w:val="0"/>
        <w:spacing w:line="360" w:lineRule="auto"/>
        <w:jc w:val="both"/>
        <w:rPr>
          <w:rFonts w:ascii="Times New Roman" w:eastAsia="Calibri" w:hAnsi="Times New Roman" w:cs="Times New Roman"/>
          <w:b/>
          <w:bCs/>
          <w:sz w:val="48"/>
          <w:szCs w:val="48"/>
        </w:rPr>
      </w:pPr>
      <w:r w:rsidRPr="00F37A02">
        <w:rPr>
          <w:rFonts w:ascii="Palatino-Italic" w:eastAsia="Calibri" w:hAnsi="Palatino-Italic" w:cs="Palatino-Italic"/>
          <w:b/>
          <w:bCs/>
          <w:sz w:val="29"/>
          <w:szCs w:val="29"/>
        </w:rPr>
        <w:t>Root complex</w:t>
      </w:r>
      <w:r w:rsidRPr="00F37A02">
        <w:rPr>
          <w:rFonts w:ascii="Palatino-Italic" w:eastAsia="Calibri" w:hAnsi="Palatino-Italic" w:cs="Palatino-Italic"/>
          <w:i/>
          <w:iCs/>
          <w:sz w:val="29"/>
          <w:szCs w:val="29"/>
        </w:rPr>
        <w:t xml:space="preserve"> </w:t>
      </w:r>
      <w:r w:rsidRPr="00F37A02">
        <w:rPr>
          <w:rFonts w:ascii="Palatino-Roman" w:eastAsia="Calibri" w:hAnsi="Palatino-Roman" w:cs="Palatino-Roman"/>
          <w:sz w:val="29"/>
          <w:szCs w:val="29"/>
        </w:rPr>
        <w:t xml:space="preserve">is the portion of a tooth that is located apical to the </w:t>
      </w:r>
      <w:proofErr w:type="spellStart"/>
      <w:r w:rsidRPr="00F37A02">
        <w:rPr>
          <w:rFonts w:ascii="Palatino-Roman" w:eastAsia="Calibri" w:hAnsi="Palatino-Roman" w:cs="Palatino-Roman"/>
          <w:sz w:val="29"/>
          <w:szCs w:val="29"/>
        </w:rPr>
        <w:t>cemento</w:t>
      </w:r>
      <w:proofErr w:type="spellEnd"/>
      <w:r w:rsidRPr="00F37A02">
        <w:rPr>
          <w:rFonts w:ascii="Palatino-Roman" w:eastAsia="Calibri" w:hAnsi="Palatino-Roman" w:cs="Palatino-Roman"/>
          <w:sz w:val="29"/>
          <w:szCs w:val="29"/>
        </w:rPr>
        <w:t xml:space="preserve">-enamel junction (CEJ), i.e. the portion that normally is covered with a root </w:t>
      </w:r>
      <w:proofErr w:type="spellStart"/>
      <w:r w:rsidRPr="00F37A02">
        <w:rPr>
          <w:rFonts w:ascii="Palatino-Roman" w:eastAsia="Calibri" w:hAnsi="Palatino-Roman" w:cs="Palatino-Roman"/>
          <w:sz w:val="29"/>
          <w:szCs w:val="29"/>
        </w:rPr>
        <w:t>cementum.The</w:t>
      </w:r>
      <w:proofErr w:type="spellEnd"/>
      <w:r w:rsidRPr="00F37A02">
        <w:rPr>
          <w:rFonts w:ascii="Palatino-Roman" w:eastAsia="Calibri" w:hAnsi="Palatino-Roman" w:cs="Palatino-Roman"/>
          <w:sz w:val="29"/>
          <w:szCs w:val="29"/>
        </w:rPr>
        <w:t xml:space="preserve"> root complex may be divided into two parts: </w:t>
      </w:r>
      <w:r w:rsidRPr="00F37A02">
        <w:rPr>
          <w:rFonts w:ascii="Palatino-Roman" w:eastAsia="Calibri" w:hAnsi="Palatino-Roman" w:cs="Palatino-Roman"/>
          <w:b/>
          <w:bCs/>
          <w:sz w:val="29"/>
          <w:szCs w:val="29"/>
        </w:rPr>
        <w:t xml:space="preserve">the </w:t>
      </w:r>
      <w:r w:rsidRPr="00F37A02">
        <w:rPr>
          <w:rFonts w:ascii="Palatino-Italic" w:eastAsia="Calibri" w:hAnsi="Palatino-Italic" w:cs="Palatino-Italic"/>
          <w:b/>
          <w:bCs/>
          <w:i/>
          <w:iCs/>
          <w:sz w:val="29"/>
          <w:szCs w:val="29"/>
        </w:rPr>
        <w:t xml:space="preserve">root trunk </w:t>
      </w:r>
      <w:r w:rsidRPr="00F37A02">
        <w:rPr>
          <w:rFonts w:ascii="Palatino-Roman" w:eastAsia="Calibri" w:hAnsi="Palatino-Roman" w:cs="Palatino-Roman"/>
          <w:b/>
          <w:bCs/>
          <w:sz w:val="29"/>
          <w:szCs w:val="29"/>
        </w:rPr>
        <w:t xml:space="preserve">and the </w:t>
      </w:r>
      <w:r w:rsidRPr="00F37A02">
        <w:rPr>
          <w:rFonts w:ascii="Palatino-Italic" w:eastAsia="Calibri" w:hAnsi="Palatino-Italic" w:cs="Palatino-Italic"/>
          <w:b/>
          <w:bCs/>
          <w:i/>
          <w:iCs/>
          <w:sz w:val="29"/>
          <w:szCs w:val="29"/>
        </w:rPr>
        <w:t>root cone(Fig.1).</w:t>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                    </w:t>
      </w:r>
      <w:r w:rsidRPr="00F37A02">
        <w:rPr>
          <w:rFonts w:ascii="Times New Roman" w:eastAsia="Calibri" w:hAnsi="Times New Roman" w:cs="Times New Roman"/>
          <w:noProof/>
          <w:sz w:val="28"/>
          <w:szCs w:val="28"/>
        </w:rPr>
        <w:drawing>
          <wp:inline distT="0" distB="0" distL="0" distR="0" wp14:anchorId="0750C172" wp14:editId="4019E178">
            <wp:extent cx="3533775" cy="23622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33775" cy="2362200"/>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32"/>
          <w:szCs w:val="32"/>
        </w:rPr>
      </w:pPr>
      <w:r w:rsidRPr="00F37A02">
        <w:rPr>
          <w:rFonts w:ascii="Times New Roman" w:eastAsia="Calibri" w:hAnsi="Times New Roman" w:cs="Times New Roman"/>
          <w:sz w:val="32"/>
          <w:szCs w:val="32"/>
        </w:rPr>
        <w:t>Fig.1</w:t>
      </w:r>
    </w:p>
    <w:p w:rsidR="00F37A02" w:rsidRPr="00F37A02" w:rsidRDefault="00F37A02" w:rsidP="00F37A02">
      <w:pPr>
        <w:autoSpaceDE w:val="0"/>
        <w:autoSpaceDN w:val="0"/>
        <w:bidi w:val="0"/>
        <w:adjustRightInd w:val="0"/>
        <w:spacing w:after="0" w:line="240" w:lineRule="auto"/>
        <w:rPr>
          <w:rFonts w:ascii="Times New Roman" w:eastAsia="Calibri" w:hAnsi="Times New Roman" w:cs="Times New Roman"/>
          <w:sz w:val="29"/>
          <w:szCs w:val="29"/>
        </w:rPr>
      </w:pPr>
      <w:r w:rsidRPr="00F37A02">
        <w:rPr>
          <w:rFonts w:ascii="Times New Roman" w:eastAsia="Calibri" w:hAnsi="Times New Roman" w:cs="Times New Roman"/>
          <w:b/>
          <w:bCs/>
          <w:sz w:val="29"/>
          <w:szCs w:val="29"/>
        </w:rPr>
        <w:t xml:space="preserve"> </w:t>
      </w:r>
      <w:r w:rsidRPr="00F37A02">
        <w:rPr>
          <w:rFonts w:ascii="Times New Roman" w:eastAsia="Calibri" w:hAnsi="Times New Roman" w:cs="Times New Roman"/>
          <w:b/>
          <w:bCs/>
          <w:i/>
          <w:iCs/>
          <w:sz w:val="29"/>
          <w:szCs w:val="29"/>
        </w:rPr>
        <w:t>Root trunk</w:t>
      </w:r>
      <w:r w:rsidRPr="00F37A02">
        <w:rPr>
          <w:rFonts w:ascii="Times New Roman" w:eastAsia="Calibri" w:hAnsi="Times New Roman" w:cs="Times New Roman"/>
          <w:i/>
          <w:iCs/>
          <w:sz w:val="29"/>
          <w:szCs w:val="29"/>
        </w:rPr>
        <w:t xml:space="preserve"> </w:t>
      </w:r>
      <w:r w:rsidRPr="00F37A02">
        <w:rPr>
          <w:rFonts w:ascii="Times New Roman" w:eastAsia="Calibri" w:hAnsi="Times New Roman" w:cs="Times New Roman"/>
          <w:sz w:val="29"/>
          <w:szCs w:val="29"/>
        </w:rPr>
        <w:t xml:space="preserve">represents the </w:t>
      </w:r>
      <w:r w:rsidRPr="00F37A02">
        <w:rPr>
          <w:rFonts w:ascii="Times New Roman" w:eastAsia="Calibri" w:hAnsi="Times New Roman" w:cs="Times New Roman"/>
          <w:i/>
          <w:iCs/>
          <w:sz w:val="29"/>
          <w:szCs w:val="29"/>
        </w:rPr>
        <w:t xml:space="preserve">undivided region </w:t>
      </w:r>
      <w:r w:rsidRPr="00F37A02">
        <w:rPr>
          <w:rFonts w:ascii="Times New Roman" w:eastAsia="Calibri" w:hAnsi="Times New Roman" w:cs="Times New Roman"/>
          <w:sz w:val="29"/>
          <w:szCs w:val="29"/>
        </w:rPr>
        <w:t>of the root. The height of the root trunk is defined as the distance between the CEJ and the separation line (furcation) between two root cones (roots). Depending on the position of the separation line the height of the root trunk may vary from one surface to the next in one given molar or premolar.</w:t>
      </w:r>
    </w:p>
    <w:p w:rsidR="00F37A02" w:rsidRPr="00F37A02" w:rsidRDefault="00F37A02" w:rsidP="00F37A02">
      <w:pPr>
        <w:autoSpaceDE w:val="0"/>
        <w:autoSpaceDN w:val="0"/>
        <w:bidi w:val="0"/>
        <w:adjustRightInd w:val="0"/>
        <w:spacing w:after="0" w:line="240" w:lineRule="auto"/>
        <w:rPr>
          <w:rFonts w:ascii="Times New Roman" w:eastAsia="Calibri" w:hAnsi="Times New Roman" w:cs="Times New Roman"/>
          <w:sz w:val="29"/>
          <w:szCs w:val="29"/>
        </w:rPr>
      </w:pPr>
    </w:p>
    <w:p w:rsidR="00F37A02" w:rsidRPr="00F37A02" w:rsidRDefault="00F37A02" w:rsidP="00F37A02">
      <w:pPr>
        <w:autoSpaceDE w:val="0"/>
        <w:autoSpaceDN w:val="0"/>
        <w:bidi w:val="0"/>
        <w:adjustRightInd w:val="0"/>
        <w:spacing w:after="0" w:line="240" w:lineRule="auto"/>
        <w:rPr>
          <w:rFonts w:ascii="Times New Roman" w:eastAsia="Calibri" w:hAnsi="Times New Roman" w:cs="Times New Roman"/>
          <w:sz w:val="144"/>
          <w:szCs w:val="144"/>
        </w:rPr>
      </w:pPr>
      <w:r w:rsidRPr="00F37A02">
        <w:rPr>
          <w:rFonts w:ascii="Times New Roman" w:eastAsia="Calibri" w:hAnsi="Times New Roman" w:cs="Times New Roman"/>
          <w:b/>
          <w:bCs/>
          <w:sz w:val="29"/>
          <w:szCs w:val="29"/>
        </w:rPr>
        <w:t xml:space="preserve">The </w:t>
      </w:r>
      <w:r w:rsidRPr="00F37A02">
        <w:rPr>
          <w:rFonts w:ascii="Times New Roman" w:eastAsia="Calibri" w:hAnsi="Times New Roman" w:cs="Times New Roman"/>
          <w:b/>
          <w:bCs/>
          <w:i/>
          <w:iCs/>
          <w:sz w:val="29"/>
          <w:szCs w:val="29"/>
        </w:rPr>
        <w:t>root cone</w:t>
      </w:r>
      <w:r w:rsidRPr="00F37A02">
        <w:rPr>
          <w:rFonts w:ascii="Times New Roman" w:eastAsia="Calibri" w:hAnsi="Times New Roman" w:cs="Times New Roman"/>
          <w:i/>
          <w:iCs/>
          <w:sz w:val="29"/>
          <w:szCs w:val="29"/>
        </w:rPr>
        <w:t xml:space="preserve"> </w:t>
      </w:r>
      <w:r w:rsidRPr="00F37A02">
        <w:rPr>
          <w:rFonts w:ascii="Times New Roman" w:eastAsia="Calibri" w:hAnsi="Times New Roman" w:cs="Times New Roman"/>
          <w:sz w:val="29"/>
          <w:szCs w:val="29"/>
        </w:rPr>
        <w:t xml:space="preserve">is included in the </w:t>
      </w:r>
      <w:r w:rsidRPr="00F37A02">
        <w:rPr>
          <w:rFonts w:ascii="Times New Roman" w:eastAsia="Calibri" w:hAnsi="Times New Roman" w:cs="Times New Roman"/>
          <w:i/>
          <w:iCs/>
          <w:sz w:val="29"/>
          <w:szCs w:val="29"/>
        </w:rPr>
        <w:t xml:space="preserve">divided region </w:t>
      </w:r>
      <w:r w:rsidRPr="00F37A02">
        <w:rPr>
          <w:rFonts w:ascii="Times New Roman" w:eastAsia="Calibri" w:hAnsi="Times New Roman" w:cs="Times New Roman"/>
          <w:sz w:val="29"/>
          <w:szCs w:val="29"/>
        </w:rPr>
        <w:t xml:space="preserve">of the root complex. The root cone (root) may vary in size and position and may at certain levels be connected to or separated from other root cones. Two or more root cones make up the </w:t>
      </w:r>
      <w:r w:rsidRPr="00F37A02">
        <w:rPr>
          <w:rFonts w:ascii="Times New Roman" w:eastAsia="Calibri" w:hAnsi="Times New Roman" w:cs="Times New Roman"/>
          <w:i/>
          <w:iCs/>
          <w:sz w:val="29"/>
          <w:szCs w:val="29"/>
        </w:rPr>
        <w:t xml:space="preserve">furcated region </w:t>
      </w:r>
      <w:r w:rsidRPr="00F37A02">
        <w:rPr>
          <w:rFonts w:ascii="Times New Roman" w:eastAsia="Calibri" w:hAnsi="Times New Roman" w:cs="Times New Roman"/>
          <w:sz w:val="29"/>
          <w:szCs w:val="29"/>
        </w:rPr>
        <w:t xml:space="preserve">of the root complex . The </w:t>
      </w:r>
      <w:r w:rsidRPr="00F37A02">
        <w:rPr>
          <w:rFonts w:ascii="Times New Roman" w:eastAsia="Calibri" w:hAnsi="Times New Roman" w:cs="Times New Roman"/>
          <w:i/>
          <w:iCs/>
          <w:sz w:val="29"/>
          <w:szCs w:val="29"/>
        </w:rPr>
        <w:t xml:space="preserve">furcation </w:t>
      </w:r>
      <w:r w:rsidRPr="00F37A02">
        <w:rPr>
          <w:rFonts w:ascii="Times New Roman" w:eastAsia="Calibri" w:hAnsi="Times New Roman" w:cs="Times New Roman"/>
          <w:sz w:val="29"/>
          <w:szCs w:val="29"/>
        </w:rPr>
        <w:t>is the area located between individual root cones.</w:t>
      </w:r>
    </w:p>
    <w:p w:rsidR="00F37A02" w:rsidRPr="00F37A02" w:rsidRDefault="00F37A02" w:rsidP="00F37A02">
      <w:pPr>
        <w:autoSpaceDE w:val="0"/>
        <w:autoSpaceDN w:val="0"/>
        <w:bidi w:val="0"/>
        <w:adjustRightInd w:val="0"/>
        <w:spacing w:after="0" w:line="240" w:lineRule="auto"/>
        <w:rPr>
          <w:rFonts w:ascii="Times New Roman" w:eastAsia="Calibri" w:hAnsi="Times New Roman" w:cs="Times New Roman"/>
          <w:sz w:val="29"/>
          <w:szCs w:val="29"/>
        </w:rPr>
      </w:pPr>
      <w:r w:rsidRPr="00F37A02">
        <w:rPr>
          <w:rFonts w:ascii="Times New Roman" w:eastAsia="Calibri" w:hAnsi="Times New Roman" w:cs="Times New Roman"/>
          <w:b/>
          <w:bCs/>
          <w:sz w:val="29"/>
          <w:szCs w:val="29"/>
        </w:rPr>
        <w:t xml:space="preserve">The </w:t>
      </w:r>
      <w:r w:rsidRPr="00F37A02">
        <w:rPr>
          <w:rFonts w:ascii="Times New Roman" w:eastAsia="Calibri" w:hAnsi="Times New Roman" w:cs="Times New Roman"/>
          <w:b/>
          <w:bCs/>
          <w:i/>
          <w:iCs/>
          <w:sz w:val="29"/>
          <w:szCs w:val="29"/>
        </w:rPr>
        <w:t>furcation entrance</w:t>
      </w:r>
      <w:r w:rsidRPr="00F37A02">
        <w:rPr>
          <w:rFonts w:ascii="Times New Roman" w:eastAsia="Calibri" w:hAnsi="Times New Roman" w:cs="Times New Roman"/>
          <w:i/>
          <w:iCs/>
          <w:sz w:val="29"/>
          <w:szCs w:val="29"/>
        </w:rPr>
        <w:t xml:space="preserve"> </w:t>
      </w:r>
      <w:r w:rsidRPr="00F37A02">
        <w:rPr>
          <w:rFonts w:ascii="Times New Roman" w:eastAsia="Calibri" w:hAnsi="Times New Roman" w:cs="Times New Roman"/>
          <w:sz w:val="29"/>
          <w:szCs w:val="29"/>
        </w:rPr>
        <w:t>is the transitional area between the undivided and the divided part of the root (Fig.2)</w:t>
      </w:r>
    </w:p>
    <w:p w:rsidR="00F37A02" w:rsidRPr="00F37A02" w:rsidRDefault="00F37A02" w:rsidP="00F37A02">
      <w:pPr>
        <w:autoSpaceDE w:val="0"/>
        <w:autoSpaceDN w:val="0"/>
        <w:bidi w:val="0"/>
        <w:adjustRightInd w:val="0"/>
        <w:spacing w:after="0" w:line="240" w:lineRule="auto"/>
        <w:rPr>
          <w:rFonts w:ascii="Times New Roman" w:eastAsia="Calibri" w:hAnsi="Times New Roman" w:cs="Times New Roman"/>
          <w:sz w:val="29"/>
          <w:szCs w:val="29"/>
        </w:rPr>
      </w:pPr>
    </w:p>
    <w:p w:rsidR="00F37A02" w:rsidRPr="00F37A02" w:rsidRDefault="00F37A02" w:rsidP="00F37A02">
      <w:pPr>
        <w:autoSpaceDE w:val="0"/>
        <w:autoSpaceDN w:val="0"/>
        <w:bidi w:val="0"/>
        <w:adjustRightInd w:val="0"/>
        <w:spacing w:after="0" w:line="240" w:lineRule="auto"/>
        <w:rPr>
          <w:rFonts w:ascii="Palatino-Roman" w:eastAsia="Calibri" w:hAnsi="Palatino-Roman" w:cs="Palatino-Roman"/>
          <w:sz w:val="29"/>
          <w:szCs w:val="29"/>
        </w:rPr>
      </w:pPr>
      <w:r w:rsidRPr="00F37A02">
        <w:rPr>
          <w:rFonts w:ascii="Times New Roman" w:eastAsia="Calibri" w:hAnsi="Times New Roman" w:cs="Times New Roman"/>
          <w:sz w:val="29"/>
          <w:szCs w:val="29"/>
        </w:rPr>
        <w:lastRenderedPageBreak/>
        <w:t xml:space="preserve"> </w:t>
      </w:r>
      <w:r w:rsidRPr="00F37A02">
        <w:rPr>
          <w:rFonts w:ascii="Times New Roman" w:eastAsia="Calibri" w:hAnsi="Times New Roman" w:cs="Times New Roman"/>
          <w:b/>
          <w:bCs/>
          <w:sz w:val="29"/>
          <w:szCs w:val="29"/>
        </w:rPr>
        <w:t xml:space="preserve">The </w:t>
      </w:r>
      <w:r w:rsidRPr="00F37A02">
        <w:rPr>
          <w:rFonts w:ascii="Times New Roman" w:eastAsia="Calibri" w:hAnsi="Times New Roman" w:cs="Times New Roman"/>
          <w:b/>
          <w:bCs/>
          <w:i/>
          <w:iCs/>
          <w:sz w:val="29"/>
          <w:szCs w:val="29"/>
        </w:rPr>
        <w:t>furcation fornix</w:t>
      </w:r>
      <w:r w:rsidRPr="00F37A02">
        <w:rPr>
          <w:rFonts w:ascii="Times New Roman" w:eastAsia="Calibri" w:hAnsi="Times New Roman" w:cs="Times New Roman"/>
          <w:i/>
          <w:iCs/>
          <w:sz w:val="29"/>
          <w:szCs w:val="29"/>
        </w:rPr>
        <w:t xml:space="preserve"> </w:t>
      </w:r>
      <w:r w:rsidRPr="00F37A02">
        <w:rPr>
          <w:rFonts w:ascii="Times New Roman" w:eastAsia="Calibri" w:hAnsi="Times New Roman" w:cs="Times New Roman"/>
          <w:sz w:val="29"/>
          <w:szCs w:val="29"/>
        </w:rPr>
        <w:t>is the roof of the furcation (Fig.2)</w:t>
      </w:r>
      <w:r w:rsidRPr="00F37A02">
        <w:rPr>
          <w:rFonts w:ascii="Palatino-Roman" w:eastAsia="Calibri" w:hAnsi="Palatino-Roman" w:cs="Palatino-Roman"/>
          <w:sz w:val="29"/>
          <w:szCs w:val="29"/>
        </w:rPr>
        <w:t xml:space="preserve">                                                               Fig 2     </w:t>
      </w:r>
      <w:r w:rsidRPr="00F37A02">
        <w:rPr>
          <w:rFonts w:ascii="Palatino-Roman" w:eastAsia="Calibri" w:hAnsi="Palatino-Roman" w:cs="Palatino-Roman"/>
          <w:noProof/>
          <w:sz w:val="29"/>
          <w:szCs w:val="29"/>
        </w:rPr>
        <w:drawing>
          <wp:inline distT="0" distB="0" distL="0" distR="0" wp14:anchorId="3BEB9521" wp14:editId="57C4F957">
            <wp:extent cx="2781300" cy="185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81300" cy="1854200"/>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b/>
          <w:bCs/>
          <w:sz w:val="28"/>
          <w:szCs w:val="28"/>
        </w:rPr>
      </w:pPr>
      <w:r w:rsidRPr="00F37A02">
        <w:rPr>
          <w:rFonts w:ascii="Times New Roman" w:eastAsia="Calibri" w:hAnsi="Times New Roman" w:cs="Times New Roman"/>
          <w:b/>
          <w:bCs/>
          <w:sz w:val="32"/>
          <w:szCs w:val="32"/>
        </w:rPr>
        <w:t>Anatomical characteristics</w:t>
      </w:r>
      <w:r w:rsidRPr="00F37A02">
        <w:rPr>
          <w:rFonts w:ascii="Times New Roman" w:eastAsia="Calibri" w:hAnsi="Times New Roman" w:cs="Times New Roman"/>
          <w:b/>
          <w:bCs/>
          <w:sz w:val="28"/>
          <w:szCs w:val="28"/>
        </w:rPr>
        <w:t>:</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anatomy of the roots and  the topography of the alveolar bone in the furcation areas of multi-rooted teeth in a periodontal patient can be examined if a </w:t>
      </w:r>
      <w:proofErr w:type="spellStart"/>
      <w:r w:rsidRPr="00F37A02">
        <w:rPr>
          <w:rFonts w:ascii="Times New Roman" w:eastAsia="Calibri" w:hAnsi="Times New Roman" w:cs="Times New Roman"/>
          <w:sz w:val="28"/>
          <w:szCs w:val="28"/>
        </w:rPr>
        <w:t>muco-periostal</w:t>
      </w:r>
      <w:proofErr w:type="spellEnd"/>
      <w:r w:rsidRPr="00F37A02">
        <w:rPr>
          <w:rFonts w:ascii="Times New Roman" w:eastAsia="Calibri" w:hAnsi="Times New Roman" w:cs="Times New Roman"/>
          <w:sz w:val="28"/>
          <w:szCs w:val="28"/>
        </w:rPr>
        <w:t xml:space="preserve"> flap is elevated. General information regarding the anatomy of the furcation areas of multi-rooted tooth may be gained from “ autopsy material”.</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If the buccal bone plates are removed from an autopsy preparation, the buccal </w:t>
      </w:r>
      <w:proofErr w:type="spellStart"/>
      <w:r w:rsidRPr="00F37A02">
        <w:rPr>
          <w:rFonts w:ascii="Times New Roman" w:eastAsia="Calibri" w:hAnsi="Times New Roman" w:cs="Times New Roman"/>
          <w:sz w:val="28"/>
          <w:szCs w:val="28"/>
        </w:rPr>
        <w:t>furcas</w:t>
      </w:r>
      <w:proofErr w:type="spellEnd"/>
      <w:r w:rsidRPr="00F37A02">
        <w:rPr>
          <w:rFonts w:ascii="Times New Roman" w:eastAsia="Calibri" w:hAnsi="Times New Roman" w:cs="Times New Roman"/>
          <w:sz w:val="28"/>
          <w:szCs w:val="28"/>
        </w:rPr>
        <w:t xml:space="preserve"> are exposed as well as the location of the </w:t>
      </w:r>
      <w:proofErr w:type="spellStart"/>
      <w:r w:rsidRPr="00F37A02">
        <w:rPr>
          <w:rFonts w:ascii="Times New Roman" w:eastAsia="Calibri" w:hAnsi="Times New Roman" w:cs="Times New Roman"/>
          <w:sz w:val="28"/>
          <w:szCs w:val="28"/>
        </w:rPr>
        <w:t>furcas</w:t>
      </w:r>
      <w:proofErr w:type="spellEnd"/>
      <w:r w:rsidRPr="00F37A02">
        <w:rPr>
          <w:rFonts w:ascii="Times New Roman" w:eastAsia="Calibri" w:hAnsi="Times New Roman" w:cs="Times New Roman"/>
          <w:sz w:val="28"/>
          <w:szCs w:val="28"/>
        </w:rPr>
        <w:t xml:space="preserve"> in relation to </w:t>
      </w:r>
      <w:proofErr w:type="spellStart"/>
      <w:r w:rsidRPr="00F37A02">
        <w:rPr>
          <w:rFonts w:ascii="Times New Roman" w:eastAsia="Calibri" w:hAnsi="Times New Roman" w:cs="Times New Roman"/>
          <w:sz w:val="28"/>
          <w:szCs w:val="28"/>
        </w:rPr>
        <w:t>cemento</w:t>
      </w:r>
      <w:proofErr w:type="spellEnd"/>
      <w:r w:rsidRPr="00F37A02">
        <w:rPr>
          <w:rFonts w:ascii="Times New Roman" w:eastAsia="Calibri" w:hAnsi="Times New Roman" w:cs="Times New Roman"/>
          <w:sz w:val="28"/>
          <w:szCs w:val="28"/>
        </w:rPr>
        <w:t>-enamel junction.</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The position and spread of the roots of the maxillary molars often give rise to a large areas of inter radicular supporting bone. A thin buccal bone plates is sometimes associated with the presence of fenestrations (window-like exposed area) and/or dehiscence in combination with gingival recession.</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use of radiographs to identify the structures in the </w:t>
      </w:r>
      <w:proofErr w:type="spellStart"/>
      <w:r w:rsidRPr="00F37A02">
        <w:rPr>
          <w:rFonts w:ascii="Times New Roman" w:eastAsia="Calibri" w:hAnsi="Times New Roman" w:cs="Times New Roman"/>
          <w:sz w:val="28"/>
          <w:szCs w:val="28"/>
        </w:rPr>
        <w:t>furcations</w:t>
      </w:r>
      <w:proofErr w:type="spellEnd"/>
      <w:r w:rsidRPr="00F37A02">
        <w:rPr>
          <w:rFonts w:ascii="Times New Roman" w:eastAsia="Calibri" w:hAnsi="Times New Roman" w:cs="Times New Roman"/>
          <w:sz w:val="28"/>
          <w:szCs w:val="28"/>
        </w:rPr>
        <w:t xml:space="preserve"> area is generally of limited value. </w:t>
      </w:r>
      <w:proofErr w:type="spellStart"/>
      <w:r w:rsidRPr="00F37A02">
        <w:rPr>
          <w:rFonts w:ascii="Times New Roman" w:eastAsia="Calibri" w:hAnsi="Times New Roman" w:cs="Times New Roman"/>
          <w:sz w:val="28"/>
          <w:szCs w:val="28"/>
        </w:rPr>
        <w:t>Hences</w:t>
      </w:r>
      <w:proofErr w:type="spellEnd"/>
      <w:r w:rsidRPr="00F37A02">
        <w:rPr>
          <w:rFonts w:ascii="Times New Roman" w:eastAsia="Calibri" w:hAnsi="Times New Roman" w:cs="Times New Roman"/>
          <w:sz w:val="28"/>
          <w:szCs w:val="28"/>
        </w:rPr>
        <w:t xml:space="preserve"> in maxillary molars, frequently only the buccal </w:t>
      </w:r>
      <w:proofErr w:type="spellStart"/>
      <w:r w:rsidRPr="00F37A02">
        <w:rPr>
          <w:rFonts w:ascii="Times New Roman" w:eastAsia="Calibri" w:hAnsi="Times New Roman" w:cs="Times New Roman"/>
          <w:sz w:val="28"/>
          <w:szCs w:val="28"/>
        </w:rPr>
        <w:t>furca</w:t>
      </w:r>
      <w:proofErr w:type="spellEnd"/>
      <w:r w:rsidRPr="00F37A02">
        <w:rPr>
          <w:rFonts w:ascii="Times New Roman" w:eastAsia="Calibri" w:hAnsi="Times New Roman" w:cs="Times New Roman"/>
          <w:sz w:val="28"/>
          <w:szCs w:val="28"/>
        </w:rPr>
        <w:t xml:space="preserve"> can be properly identified and in the mandibular molars the images of the buccal and tooth and bone structures often become super imposed over the furcation areas. Parallel and bitewing films can be used to discover these areas.</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The fact that </w:t>
      </w:r>
      <w:proofErr w:type="spellStart"/>
      <w:r w:rsidRPr="00F37A02">
        <w:rPr>
          <w:rFonts w:ascii="Times New Roman" w:eastAsia="Calibri" w:hAnsi="Times New Roman" w:cs="Times New Roman"/>
          <w:sz w:val="28"/>
          <w:szCs w:val="28"/>
        </w:rPr>
        <w:t>furcas</w:t>
      </w:r>
      <w:proofErr w:type="spellEnd"/>
      <w:r w:rsidRPr="00F37A02">
        <w:rPr>
          <w:rFonts w:ascii="Times New Roman" w:eastAsia="Calibri" w:hAnsi="Times New Roman" w:cs="Times New Roman"/>
          <w:sz w:val="28"/>
          <w:szCs w:val="28"/>
        </w:rPr>
        <w:t xml:space="preserve"> may be present in teeth which normally have only one root should be also in consideration. Thus 2-rooted incisors or canines and </w:t>
      </w:r>
      <w:proofErr w:type="spellStart"/>
      <w:r w:rsidRPr="00F37A02">
        <w:rPr>
          <w:rFonts w:ascii="Times New Roman" w:eastAsia="Calibri" w:hAnsi="Times New Roman" w:cs="Times New Roman"/>
          <w:sz w:val="28"/>
          <w:szCs w:val="28"/>
        </w:rPr>
        <w:t>mand</w:t>
      </w:r>
      <w:proofErr w:type="spellEnd"/>
      <w:r w:rsidRPr="00F37A02">
        <w:rPr>
          <w:rFonts w:ascii="Times New Roman" w:eastAsia="Calibri" w:hAnsi="Times New Roman" w:cs="Times New Roman"/>
          <w:sz w:val="28"/>
          <w:szCs w:val="28"/>
        </w:rPr>
        <w:t xml:space="preserve">. Premolars may exist. Occasionally, 3-rooted max. premolars and 4-rooted </w:t>
      </w:r>
      <w:proofErr w:type="spellStart"/>
      <w:r w:rsidRPr="00F37A02">
        <w:rPr>
          <w:rFonts w:ascii="Times New Roman" w:eastAsia="Calibri" w:hAnsi="Times New Roman" w:cs="Times New Roman"/>
          <w:sz w:val="28"/>
          <w:szCs w:val="28"/>
        </w:rPr>
        <w:t>mand</w:t>
      </w:r>
      <w:proofErr w:type="spellEnd"/>
      <w:r w:rsidRPr="00F37A02">
        <w:rPr>
          <w:rFonts w:ascii="Times New Roman" w:eastAsia="Calibri" w:hAnsi="Times New Roman" w:cs="Times New Roman"/>
          <w:sz w:val="28"/>
          <w:szCs w:val="28"/>
        </w:rPr>
        <w:t>. molars can be found.</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There are some morphological variations that must be considered in the diagnosis and treatment of furcation involved teeth .These are:</w:t>
      </w:r>
    </w:p>
    <w:p w:rsidR="00F37A02" w:rsidRPr="00F37A02" w:rsidRDefault="00F37A02" w:rsidP="00F37A02">
      <w:pPr>
        <w:numPr>
          <w:ilvl w:val="0"/>
          <w:numId w:val="10"/>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Fusions between divergent roots(Fig.3)</w:t>
      </w:r>
    </w:p>
    <w:p w:rsidR="00F37A02" w:rsidRPr="00F37A02" w:rsidRDefault="00F37A02" w:rsidP="00F37A02">
      <w:pPr>
        <w:tabs>
          <w:tab w:val="left" w:pos="1695"/>
          <w:tab w:val="left" w:pos="3435"/>
        </w:tabs>
        <w:bidi w:val="0"/>
        <w:spacing w:line="360" w:lineRule="auto"/>
        <w:jc w:val="both"/>
        <w:rPr>
          <w:rFonts w:ascii="Times New Roman" w:eastAsia="Calibri" w:hAnsi="Times New Roman" w:cs="Times New Roman"/>
          <w:sz w:val="28"/>
          <w:szCs w:val="28"/>
        </w:rPr>
      </w:pPr>
      <w:r w:rsidRPr="00F37A02">
        <w:rPr>
          <w:rFonts w:ascii="Arial" w:eastAsia="Calibri" w:hAnsi="Arial" w:cs="Arial"/>
          <w:spacing w:val="-2"/>
          <w:sz w:val="16"/>
          <w:szCs w:val="16"/>
        </w:rPr>
        <w:t xml:space="preserve">                          </w:t>
      </w:r>
      <w:proofErr w:type="spellStart"/>
      <w:r w:rsidRPr="00F37A02">
        <w:rPr>
          <w:rFonts w:ascii="Arial" w:eastAsia="Calibri" w:hAnsi="Arial" w:cs="Arial"/>
          <w:spacing w:val="-2"/>
          <w:sz w:val="16"/>
          <w:szCs w:val="16"/>
        </w:rPr>
        <w:t>Widley</w:t>
      </w:r>
      <w:proofErr w:type="spellEnd"/>
      <w:r w:rsidRPr="00F37A02">
        <w:rPr>
          <w:rFonts w:ascii="Arial" w:eastAsia="Calibri" w:hAnsi="Arial" w:cs="Arial"/>
          <w:spacing w:val="-2"/>
          <w:sz w:val="16"/>
          <w:szCs w:val="16"/>
        </w:rPr>
        <w:t xml:space="preserve"> </w:t>
      </w:r>
      <w:proofErr w:type="spellStart"/>
      <w:r w:rsidRPr="00F37A02">
        <w:rPr>
          <w:rFonts w:ascii="Arial" w:eastAsia="Calibri" w:hAnsi="Arial" w:cs="Arial"/>
          <w:spacing w:val="-2"/>
          <w:sz w:val="16"/>
          <w:szCs w:val="16"/>
        </w:rPr>
        <w:t>seperated</w:t>
      </w:r>
      <w:proofErr w:type="spellEnd"/>
      <w:r w:rsidRPr="00F37A02">
        <w:rPr>
          <w:rFonts w:ascii="Arial" w:eastAsia="Calibri" w:hAnsi="Arial" w:cs="Arial"/>
          <w:spacing w:val="-2"/>
          <w:sz w:val="16"/>
          <w:szCs w:val="16"/>
        </w:rPr>
        <w:t xml:space="preserve"> roots                Close to one another      </w:t>
      </w:r>
      <w:r w:rsidRPr="00F37A02">
        <w:rPr>
          <w:rFonts w:ascii="Times New Roman" w:eastAsia="Calibri" w:hAnsi="Times New Roman" w:cs="Times New Roman"/>
          <w:sz w:val="28"/>
          <w:szCs w:val="28"/>
        </w:rPr>
        <w:tab/>
      </w:r>
      <w:r w:rsidRPr="00F37A02">
        <w:rPr>
          <w:rFonts w:ascii="Arial" w:eastAsia="Calibri" w:hAnsi="Arial" w:cs="Arial"/>
          <w:spacing w:val="-3"/>
          <w:sz w:val="16"/>
          <w:szCs w:val="16"/>
        </w:rPr>
        <w:t xml:space="preserve">Fused roots </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noProof/>
          <w:sz w:val="28"/>
          <w:szCs w:val="28"/>
        </w:rPr>
        <w:drawing>
          <wp:inline distT="0" distB="0" distL="0" distR="0" wp14:anchorId="49AE99DC" wp14:editId="4A516DE1">
            <wp:extent cx="3676481" cy="2209800"/>
            <wp:effectExtent l="19050" t="0" r="16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76481" cy="2209800"/>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Fig.3</w:t>
      </w:r>
    </w:p>
    <w:p w:rsidR="00F37A02" w:rsidRPr="00F37A02" w:rsidRDefault="00F37A02" w:rsidP="00F37A02">
      <w:pPr>
        <w:shd w:val="clear" w:color="auto" w:fill="FFFFFF"/>
        <w:bidi w:val="0"/>
        <w:spacing w:line="298" w:lineRule="exact"/>
        <w:ind w:left="302" w:right="14" w:hanging="302"/>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2- cervical enamel projection or enamel pearl in the furcation areas</w:t>
      </w:r>
      <w:r w:rsidRPr="00F37A02">
        <w:rPr>
          <w:rFonts w:ascii="Calibri" w:eastAsia="Calibri" w:hAnsi="Calibri" w:cs="Arial"/>
          <w:i/>
          <w:iCs/>
        </w:rPr>
        <w:t xml:space="preserve"> </w:t>
      </w:r>
      <w:r w:rsidRPr="00F37A02">
        <w:rPr>
          <w:rFonts w:ascii="Calibri" w:eastAsia="Calibri" w:hAnsi="Calibri" w:cs="Arial"/>
          <w:i/>
          <w:iCs/>
          <w:sz w:val="32"/>
          <w:szCs w:val="32"/>
        </w:rPr>
        <w:t>:</w:t>
      </w:r>
      <w:r w:rsidRPr="00F37A02">
        <w:rPr>
          <w:rFonts w:ascii="Times New Roman" w:eastAsia="Times New Roman" w:hAnsi="Times New Roman" w:cs="Times New Roman"/>
          <w:sz w:val="28"/>
          <w:szCs w:val="28"/>
        </w:rPr>
        <w:t>They occur approxi</w:t>
      </w:r>
      <w:r w:rsidRPr="00F37A02">
        <w:rPr>
          <w:rFonts w:ascii="Times New Roman" w:eastAsia="Times New Roman" w:hAnsi="Times New Roman" w:cs="Times New Roman"/>
          <w:sz w:val="28"/>
          <w:szCs w:val="28"/>
        </w:rPr>
        <w:softHyphen/>
      </w:r>
      <w:r w:rsidRPr="00F37A02">
        <w:rPr>
          <w:rFonts w:ascii="Times New Roman" w:eastAsia="Times New Roman" w:hAnsi="Times New Roman" w:cs="Times New Roman"/>
          <w:spacing w:val="-1"/>
          <w:sz w:val="28"/>
          <w:szCs w:val="28"/>
        </w:rPr>
        <w:t xml:space="preserve">mately in 15 percent of molars. They favor plaque </w:t>
      </w:r>
      <w:r w:rsidRPr="00F37A02">
        <w:rPr>
          <w:rFonts w:ascii="Times New Roman" w:eastAsia="Times New Roman" w:hAnsi="Times New Roman" w:cs="Times New Roman"/>
          <w:sz w:val="28"/>
          <w:szCs w:val="28"/>
        </w:rPr>
        <w:t xml:space="preserve">accumulation and must be removed to facilitate scaling and root </w:t>
      </w:r>
      <w:proofErr w:type="spellStart"/>
      <w:r w:rsidRPr="00F37A02">
        <w:rPr>
          <w:rFonts w:ascii="Times New Roman" w:eastAsia="Times New Roman" w:hAnsi="Times New Roman" w:cs="Times New Roman"/>
          <w:sz w:val="28"/>
          <w:szCs w:val="28"/>
        </w:rPr>
        <w:t>planing</w:t>
      </w:r>
      <w:proofErr w:type="spellEnd"/>
      <w:r w:rsidRPr="00F37A02">
        <w:rPr>
          <w:rFonts w:ascii="Times New Roman" w:eastAsia="Times New Roman" w:hAnsi="Times New Roman" w:cs="Times New Roman"/>
          <w:sz w:val="28"/>
          <w:szCs w:val="28"/>
        </w:rPr>
        <w:t>.</w:t>
      </w:r>
    </w:p>
    <w:p w:rsidR="00F37A02" w:rsidRPr="00F37A02" w:rsidRDefault="00F37A02" w:rsidP="00F37A02">
      <w:pPr>
        <w:shd w:val="clear" w:color="auto" w:fill="FFFFFF"/>
        <w:bidi w:val="0"/>
        <w:spacing w:line="298" w:lineRule="exact"/>
        <w:ind w:left="307" w:right="10"/>
        <w:jc w:val="both"/>
        <w:rPr>
          <w:rFonts w:ascii="Times New Roman" w:eastAsia="Calibri" w:hAnsi="Times New Roman" w:cs="Times New Roman"/>
          <w:spacing w:val="-2"/>
          <w:sz w:val="28"/>
          <w:szCs w:val="28"/>
        </w:rPr>
      </w:pPr>
      <w:r w:rsidRPr="00F37A02">
        <w:rPr>
          <w:rFonts w:ascii="Times New Roman" w:eastAsia="Calibri" w:hAnsi="Times New Roman" w:cs="Times New Roman"/>
          <w:spacing w:val="-2"/>
          <w:sz w:val="28"/>
          <w:szCs w:val="28"/>
        </w:rPr>
        <w:t>It was classified by Masters and Hoskins in 1964 as:</w:t>
      </w:r>
    </w:p>
    <w:p w:rsidR="00F37A02" w:rsidRPr="00F37A02" w:rsidRDefault="00F37A02" w:rsidP="00F37A02">
      <w:pPr>
        <w:shd w:val="clear" w:color="auto" w:fill="FFFFFF"/>
        <w:bidi w:val="0"/>
        <w:spacing w:line="298" w:lineRule="exact"/>
        <w:ind w:left="307" w:right="10"/>
        <w:jc w:val="both"/>
        <w:rPr>
          <w:rFonts w:ascii="Times New Roman" w:eastAsia="Calibri" w:hAnsi="Times New Roman" w:cs="Times New Roman"/>
          <w:sz w:val="28"/>
          <w:szCs w:val="28"/>
        </w:rPr>
      </w:pPr>
      <w:r w:rsidRPr="00F37A02">
        <w:rPr>
          <w:rFonts w:ascii="Times New Roman" w:eastAsia="Calibri" w:hAnsi="Times New Roman" w:cs="Times New Roman"/>
          <w:spacing w:val="-2"/>
          <w:sz w:val="28"/>
          <w:szCs w:val="28"/>
        </w:rPr>
        <w:t xml:space="preserve"> </w:t>
      </w:r>
      <w:r w:rsidRPr="00F37A02">
        <w:rPr>
          <w:rFonts w:ascii="Times New Roman" w:eastAsia="Calibri" w:hAnsi="Times New Roman" w:cs="Times New Roman"/>
          <w:i/>
          <w:iCs/>
          <w:sz w:val="28"/>
          <w:szCs w:val="28"/>
        </w:rPr>
        <w:t xml:space="preserve">Grade I: </w:t>
      </w:r>
      <w:r w:rsidRPr="00F37A02">
        <w:rPr>
          <w:rFonts w:ascii="Times New Roman" w:eastAsia="Calibri" w:hAnsi="Times New Roman" w:cs="Times New Roman"/>
          <w:sz w:val="28"/>
          <w:szCs w:val="28"/>
        </w:rPr>
        <w:t xml:space="preserve">The enamel projection extends from the </w:t>
      </w:r>
      <w:proofErr w:type="spellStart"/>
      <w:r w:rsidRPr="00F37A02">
        <w:rPr>
          <w:rFonts w:ascii="Times New Roman" w:eastAsia="Calibri" w:hAnsi="Times New Roman" w:cs="Times New Roman"/>
          <w:sz w:val="28"/>
          <w:szCs w:val="28"/>
        </w:rPr>
        <w:t>cementoenamel</w:t>
      </w:r>
      <w:proofErr w:type="spellEnd"/>
      <w:r w:rsidRPr="00F37A02">
        <w:rPr>
          <w:rFonts w:ascii="Times New Roman" w:eastAsia="Calibri" w:hAnsi="Times New Roman" w:cs="Times New Roman"/>
          <w:sz w:val="28"/>
          <w:szCs w:val="28"/>
        </w:rPr>
        <w:t xml:space="preserve"> junction of the tooth towards the furcation entrance.</w:t>
      </w:r>
    </w:p>
    <w:p w:rsidR="00F37A02" w:rsidRPr="00F37A02" w:rsidRDefault="00F37A02" w:rsidP="00F37A02">
      <w:pPr>
        <w:shd w:val="clear" w:color="auto" w:fill="FFFFFF"/>
        <w:bidi w:val="0"/>
        <w:spacing w:line="298" w:lineRule="exact"/>
        <w:ind w:left="307"/>
        <w:jc w:val="both"/>
        <w:rPr>
          <w:rFonts w:ascii="Times New Roman" w:eastAsia="Calibri" w:hAnsi="Times New Roman" w:cs="Times New Roman"/>
          <w:sz w:val="28"/>
          <w:szCs w:val="28"/>
        </w:rPr>
      </w:pPr>
      <w:r w:rsidRPr="00F37A02">
        <w:rPr>
          <w:rFonts w:ascii="Times New Roman" w:eastAsia="Calibri" w:hAnsi="Times New Roman" w:cs="Times New Roman"/>
          <w:i/>
          <w:iCs/>
          <w:sz w:val="28"/>
          <w:szCs w:val="28"/>
        </w:rPr>
        <w:t xml:space="preserve">Grade II: </w:t>
      </w:r>
      <w:r w:rsidRPr="00F37A02">
        <w:rPr>
          <w:rFonts w:ascii="Times New Roman" w:eastAsia="Calibri" w:hAnsi="Times New Roman" w:cs="Times New Roman"/>
          <w:sz w:val="28"/>
          <w:szCs w:val="28"/>
        </w:rPr>
        <w:t xml:space="preserve">The enamel projection approaches the entrance to the furcation but does not enter the furcation and hence has no horizontal component. </w:t>
      </w:r>
    </w:p>
    <w:p w:rsidR="00F37A02" w:rsidRPr="00F37A02" w:rsidRDefault="00F37A02" w:rsidP="00F37A02">
      <w:pPr>
        <w:shd w:val="clear" w:color="auto" w:fill="FFFFFF"/>
        <w:bidi w:val="0"/>
        <w:spacing w:line="298" w:lineRule="exact"/>
        <w:ind w:left="307"/>
        <w:jc w:val="both"/>
        <w:rPr>
          <w:rFonts w:ascii="Times New Roman" w:eastAsia="Calibri" w:hAnsi="Times New Roman" w:cs="Times New Roman"/>
          <w:sz w:val="28"/>
          <w:szCs w:val="28"/>
        </w:rPr>
      </w:pPr>
      <w:r w:rsidRPr="00F37A02">
        <w:rPr>
          <w:rFonts w:ascii="Times New Roman" w:eastAsia="Calibri" w:hAnsi="Times New Roman" w:cs="Times New Roman"/>
          <w:i/>
          <w:iCs/>
          <w:spacing w:val="-5"/>
          <w:sz w:val="28"/>
          <w:szCs w:val="28"/>
        </w:rPr>
        <w:t xml:space="preserve">Grade III: </w:t>
      </w:r>
      <w:r w:rsidRPr="00F37A02">
        <w:rPr>
          <w:rFonts w:ascii="Times New Roman" w:eastAsia="Calibri" w:hAnsi="Times New Roman" w:cs="Times New Roman"/>
          <w:spacing w:val="-5"/>
          <w:sz w:val="28"/>
          <w:szCs w:val="28"/>
        </w:rPr>
        <w:t xml:space="preserve">The enamel projection extends horizontally </w:t>
      </w:r>
      <w:r w:rsidRPr="00F37A02">
        <w:rPr>
          <w:rFonts w:ascii="Times New Roman" w:eastAsia="Calibri" w:hAnsi="Times New Roman" w:cs="Times New Roman"/>
          <w:sz w:val="28"/>
          <w:szCs w:val="28"/>
        </w:rPr>
        <w:t xml:space="preserve">into the furcation. </w:t>
      </w:r>
    </w:p>
    <w:p w:rsidR="00F37A02" w:rsidRPr="00F37A02" w:rsidRDefault="00F37A02" w:rsidP="00F37A02">
      <w:pPr>
        <w:bidi w:val="0"/>
        <w:spacing w:line="360" w:lineRule="auto"/>
        <w:ind w:left="36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3-the presence of accessory pulp canals which communicate with the furcation area:</w:t>
      </w:r>
    </w:p>
    <w:p w:rsidR="00F37A02" w:rsidRPr="00F37A02" w:rsidRDefault="00F37A02" w:rsidP="00F37A02">
      <w:pPr>
        <w:bidi w:val="0"/>
        <w:spacing w:line="360" w:lineRule="auto"/>
        <w:ind w:left="720"/>
        <w:contextualSpacing/>
        <w:jc w:val="both"/>
        <w:rPr>
          <w:rFonts w:ascii="Times New Roman" w:eastAsia="Calibri" w:hAnsi="Times New Roman" w:cs="Times New Roman"/>
          <w:sz w:val="36"/>
          <w:szCs w:val="36"/>
        </w:rPr>
      </w:pPr>
      <w:r w:rsidRPr="00F37A02">
        <w:rPr>
          <w:rFonts w:ascii="Calibri" w:eastAsia="Times New Roman" w:hAnsi="Calibri" w:cs="Arial"/>
          <w:spacing w:val="-4"/>
        </w:rPr>
        <w:lastRenderedPageBreak/>
        <w:t xml:space="preserve"> </w:t>
      </w:r>
      <w:r w:rsidRPr="00F37A02">
        <w:rPr>
          <w:rFonts w:ascii="Times New Roman" w:eastAsia="Times New Roman" w:hAnsi="Times New Roman" w:cs="Times New Roman"/>
          <w:spacing w:val="-4"/>
          <w:sz w:val="28"/>
          <w:szCs w:val="28"/>
        </w:rPr>
        <w:t xml:space="preserve">It is believed </w:t>
      </w:r>
      <w:r w:rsidRPr="00F37A02">
        <w:rPr>
          <w:rFonts w:ascii="Times New Roman" w:eastAsia="Times New Roman" w:hAnsi="Times New Roman" w:cs="Times New Roman"/>
          <w:sz w:val="28"/>
          <w:szCs w:val="28"/>
        </w:rPr>
        <w:t xml:space="preserve">that once the pulp is infected through the accessory </w:t>
      </w:r>
      <w:r w:rsidRPr="00F37A02">
        <w:rPr>
          <w:rFonts w:ascii="Times New Roman" w:eastAsia="Times New Roman" w:hAnsi="Times New Roman" w:cs="Times New Roman"/>
          <w:spacing w:val="-1"/>
          <w:sz w:val="28"/>
          <w:szCs w:val="28"/>
        </w:rPr>
        <w:t xml:space="preserve">canal, </w:t>
      </w:r>
      <w:proofErr w:type="spellStart"/>
      <w:r w:rsidRPr="00F37A02">
        <w:rPr>
          <w:rFonts w:ascii="Times New Roman" w:eastAsia="Times New Roman" w:hAnsi="Times New Roman" w:cs="Times New Roman"/>
          <w:spacing w:val="-1"/>
          <w:sz w:val="28"/>
          <w:szCs w:val="28"/>
        </w:rPr>
        <w:t>endo-perio</w:t>
      </w:r>
      <w:proofErr w:type="spellEnd"/>
      <w:r w:rsidRPr="00F37A02">
        <w:rPr>
          <w:rFonts w:ascii="Times New Roman" w:eastAsia="Times New Roman" w:hAnsi="Times New Roman" w:cs="Times New Roman"/>
          <w:spacing w:val="-1"/>
          <w:sz w:val="28"/>
          <w:szCs w:val="28"/>
        </w:rPr>
        <w:t xml:space="preserve"> communication may result, which </w:t>
      </w:r>
      <w:r w:rsidRPr="00F37A02">
        <w:rPr>
          <w:rFonts w:ascii="Times New Roman" w:eastAsia="Times New Roman" w:hAnsi="Times New Roman" w:cs="Times New Roman"/>
          <w:spacing w:val="-2"/>
          <w:sz w:val="28"/>
          <w:szCs w:val="28"/>
        </w:rPr>
        <w:t xml:space="preserve">in turn can cause either destruction of inter radicular </w:t>
      </w:r>
      <w:proofErr w:type="spellStart"/>
      <w:r w:rsidRPr="00F37A02">
        <w:rPr>
          <w:rFonts w:ascii="Times New Roman" w:eastAsia="Times New Roman" w:hAnsi="Times New Roman" w:cs="Times New Roman"/>
          <w:sz w:val="28"/>
          <w:szCs w:val="28"/>
        </w:rPr>
        <w:t>periodontium</w:t>
      </w:r>
      <w:proofErr w:type="spellEnd"/>
      <w:r w:rsidRPr="00F37A02">
        <w:rPr>
          <w:rFonts w:ascii="Times New Roman" w:eastAsia="Times New Roman" w:hAnsi="Times New Roman" w:cs="Times New Roman"/>
          <w:sz w:val="28"/>
          <w:szCs w:val="28"/>
        </w:rPr>
        <w:t xml:space="preserve"> or interfere with the healing response of either periodontal or endodontic procedures</w:t>
      </w:r>
    </w:p>
    <w:p w:rsidR="00F37A02" w:rsidRPr="00F37A02" w:rsidRDefault="00F37A02" w:rsidP="00F37A02">
      <w:pPr>
        <w:bidi w:val="0"/>
        <w:spacing w:line="360" w:lineRule="auto"/>
        <w:ind w:left="36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4-The distance between CEJ &amp; furcation area(Fig.4)</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Fig. 4                 </w:t>
      </w:r>
      <w:r w:rsidRPr="00F37A02">
        <w:rPr>
          <w:rFonts w:ascii="Times New Roman" w:eastAsia="Calibri" w:hAnsi="Times New Roman" w:cs="Times New Roman"/>
          <w:noProof/>
          <w:sz w:val="28"/>
          <w:szCs w:val="28"/>
        </w:rPr>
        <w:drawing>
          <wp:inline distT="0" distB="0" distL="0" distR="0" wp14:anchorId="30F12C3A" wp14:editId="2F3A7E98">
            <wp:extent cx="2609850" cy="258261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09850" cy="2582617"/>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ind w:left="36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5-The position of the tooth in the arch.(Fig.5a,b,c,d)</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noProof/>
          <w:sz w:val="28"/>
          <w:szCs w:val="28"/>
        </w:rPr>
        <w:drawing>
          <wp:inline distT="0" distB="0" distL="0" distR="0" wp14:anchorId="721758AB" wp14:editId="04B194F5">
            <wp:extent cx="5486400" cy="1982372"/>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17410" name="Picture 4"/>
                    <pic:cNvPicPr>
                      <a:picLocks noChangeAspect="1" noChangeArrowheads="1"/>
                    </pic:cNvPicPr>
                  </pic:nvPicPr>
                  <pic:blipFill>
                    <a:blip r:embed="rId12" cstate="print"/>
                    <a:srcRect/>
                    <a:stretch>
                      <a:fillRect/>
                    </a:stretch>
                  </pic:blipFill>
                  <pic:spPr bwMode="auto">
                    <a:xfrm>
                      <a:off x="0" y="0"/>
                      <a:ext cx="5486400" cy="19823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noProof/>
          <w:sz w:val="28"/>
          <w:szCs w:val="28"/>
        </w:rPr>
        <w:lastRenderedPageBreak/>
        <w:drawing>
          <wp:inline distT="0" distB="0" distL="0" distR="0" wp14:anchorId="2BAC1FA5" wp14:editId="0546CFF7">
            <wp:extent cx="5486400" cy="1662918"/>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18434" name="Picture 4"/>
                    <pic:cNvPicPr>
                      <a:picLocks noChangeAspect="1" noChangeArrowheads="1"/>
                    </pic:cNvPicPr>
                  </pic:nvPicPr>
                  <pic:blipFill>
                    <a:blip r:embed="rId13" cstate="print"/>
                    <a:srcRect/>
                    <a:stretch>
                      <a:fillRect/>
                    </a:stretch>
                  </pic:blipFill>
                  <pic:spPr bwMode="auto">
                    <a:xfrm>
                      <a:off x="0" y="0"/>
                      <a:ext cx="5486400" cy="16629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noProof/>
          <w:sz w:val="28"/>
          <w:szCs w:val="28"/>
        </w:rPr>
        <w:drawing>
          <wp:inline distT="0" distB="0" distL="0" distR="0" wp14:anchorId="08A4F41A" wp14:editId="3B3533DB">
            <wp:extent cx="5486400" cy="1817077"/>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19458" name="Picture 4"/>
                    <pic:cNvPicPr>
                      <a:picLocks noChangeAspect="1" noChangeArrowheads="1"/>
                    </pic:cNvPicPr>
                  </pic:nvPicPr>
                  <pic:blipFill>
                    <a:blip r:embed="rId14" cstate="print"/>
                    <a:srcRect/>
                    <a:stretch>
                      <a:fillRect/>
                    </a:stretch>
                  </pic:blipFill>
                  <pic:spPr bwMode="auto">
                    <a:xfrm>
                      <a:off x="0" y="0"/>
                      <a:ext cx="5486400" cy="18170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7A02" w:rsidRPr="00F37A02" w:rsidRDefault="00F37A02" w:rsidP="00F37A02">
      <w:pPr>
        <w:tabs>
          <w:tab w:val="left" w:pos="7260"/>
        </w:tabs>
        <w:bidi w:val="0"/>
        <w:rPr>
          <w:rFonts w:ascii="Times New Roman" w:eastAsia="Calibri" w:hAnsi="Times New Roman" w:cs="Times New Roman"/>
          <w:sz w:val="28"/>
          <w:szCs w:val="28"/>
        </w:rPr>
      </w:pPr>
      <w:r w:rsidRPr="00F37A02">
        <w:rPr>
          <w:rFonts w:ascii="Times New Roman" w:eastAsia="Calibri" w:hAnsi="Times New Roman" w:cs="Times New Roman"/>
          <w:sz w:val="28"/>
          <w:szCs w:val="28"/>
        </w:rPr>
        <w:tab/>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noProof/>
          <w:sz w:val="28"/>
          <w:szCs w:val="28"/>
        </w:rPr>
        <w:drawing>
          <wp:inline distT="0" distB="0" distL="0" distR="0" wp14:anchorId="03132B0F" wp14:editId="11679167">
            <wp:extent cx="5486400" cy="1820594"/>
            <wp:effectExtent l="19050" t="0" r="0" b="0"/>
            <wp:docPr id="9" name="Picture 5"/>
            <wp:cNvGraphicFramePr/>
            <a:graphic xmlns:a="http://schemas.openxmlformats.org/drawingml/2006/main">
              <a:graphicData uri="http://schemas.openxmlformats.org/drawingml/2006/picture">
                <pic:pic xmlns:pic="http://schemas.openxmlformats.org/drawingml/2006/picture">
                  <pic:nvPicPr>
                    <pic:cNvPr id="20482" name="Picture 4"/>
                    <pic:cNvPicPr>
                      <a:picLocks noChangeAspect="1" noChangeArrowheads="1"/>
                    </pic:cNvPicPr>
                  </pic:nvPicPr>
                  <pic:blipFill>
                    <a:blip r:embed="rId15" cstate="print"/>
                    <a:srcRect/>
                    <a:stretch>
                      <a:fillRect/>
                    </a:stretch>
                  </pic:blipFill>
                  <pic:spPr bwMode="auto">
                    <a:xfrm>
                      <a:off x="0" y="0"/>
                      <a:ext cx="5486400" cy="18205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b/>
          <w:bCs/>
          <w:sz w:val="32"/>
          <w:szCs w:val="32"/>
        </w:rPr>
      </w:pPr>
      <w:r w:rsidRPr="00F37A02">
        <w:rPr>
          <w:rFonts w:ascii="Times New Roman" w:eastAsia="Calibri" w:hAnsi="Times New Roman" w:cs="Times New Roman"/>
          <w:b/>
          <w:bCs/>
          <w:sz w:val="32"/>
          <w:szCs w:val="32"/>
        </w:rPr>
        <w:t xml:space="preserve">Classification of furcation involvement </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Furcation involvement may be classified into 3 degrees depending on the </w:t>
      </w:r>
      <w:proofErr w:type="spellStart"/>
      <w:r w:rsidRPr="00F37A02">
        <w:rPr>
          <w:rFonts w:ascii="Times New Roman" w:eastAsia="Calibri" w:hAnsi="Times New Roman" w:cs="Times New Roman"/>
          <w:sz w:val="28"/>
          <w:szCs w:val="28"/>
        </w:rPr>
        <w:t>extention</w:t>
      </w:r>
      <w:proofErr w:type="spellEnd"/>
      <w:r w:rsidRPr="00F37A02">
        <w:rPr>
          <w:rFonts w:ascii="Times New Roman" w:eastAsia="Calibri" w:hAnsi="Times New Roman" w:cs="Times New Roman"/>
          <w:sz w:val="28"/>
          <w:szCs w:val="28"/>
        </w:rPr>
        <w:t xml:space="preserve"> of the destruction within inter-radicular </w:t>
      </w:r>
      <w:proofErr w:type="spellStart"/>
      <w:r w:rsidRPr="00F37A02">
        <w:rPr>
          <w:rFonts w:ascii="Times New Roman" w:eastAsia="Calibri" w:hAnsi="Times New Roman" w:cs="Times New Roman"/>
          <w:sz w:val="28"/>
          <w:szCs w:val="28"/>
        </w:rPr>
        <w:t>area.This</w:t>
      </w:r>
      <w:proofErr w:type="spellEnd"/>
      <w:r w:rsidRPr="00F37A02">
        <w:rPr>
          <w:rFonts w:ascii="Times New Roman" w:eastAsia="Calibri" w:hAnsi="Times New Roman" w:cs="Times New Roman"/>
          <w:sz w:val="28"/>
          <w:szCs w:val="28"/>
        </w:rPr>
        <w:t xml:space="preserve"> classification was suggested by</w:t>
      </w:r>
      <w:r w:rsidRPr="00F37A02">
        <w:rPr>
          <w:rFonts w:ascii="Arial" w:eastAsia="+mn-ea" w:hAnsi="Arial" w:cs="Arial"/>
          <w:color w:val="FFFFFF"/>
          <w:sz w:val="40"/>
          <w:szCs w:val="40"/>
        </w:rPr>
        <w:t xml:space="preserve"> </w:t>
      </w:r>
      <w:proofErr w:type="spellStart"/>
      <w:r w:rsidRPr="00F37A02">
        <w:rPr>
          <w:rFonts w:ascii="Times New Roman" w:eastAsia="Calibri" w:hAnsi="Times New Roman" w:cs="Times New Roman"/>
          <w:sz w:val="28"/>
          <w:szCs w:val="28"/>
        </w:rPr>
        <w:t>Hamp</w:t>
      </w:r>
      <w:proofErr w:type="spellEnd"/>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i/>
          <w:iCs/>
          <w:sz w:val="28"/>
          <w:szCs w:val="28"/>
        </w:rPr>
        <w:t>et al</w:t>
      </w:r>
      <w:r w:rsidRPr="00F37A02">
        <w:rPr>
          <w:rFonts w:ascii="Times New Roman" w:eastAsia="Calibri" w:hAnsi="Times New Roman" w:cs="Times New Roman"/>
          <w:sz w:val="28"/>
          <w:szCs w:val="28"/>
        </w:rPr>
        <w:t>. (1975) which include the  following criteria of the involved furcation:</w:t>
      </w:r>
    </w:p>
    <w:p w:rsidR="00F37A02" w:rsidRPr="00F37A02" w:rsidRDefault="00F37A02" w:rsidP="00F37A02">
      <w:pPr>
        <w:numPr>
          <w:ilvl w:val="0"/>
          <w:numId w:val="1"/>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Class I (initial): denotes horizontal loss of periodontal tissue (PD) support not exceeding 1/3 of the width of the tooth.(fig.6a)</w:t>
      </w:r>
    </w:p>
    <w:p w:rsidR="00F37A02" w:rsidRPr="00F37A02" w:rsidRDefault="00F37A02" w:rsidP="00F37A02">
      <w:pPr>
        <w:numPr>
          <w:ilvl w:val="0"/>
          <w:numId w:val="1"/>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Class II (partial): denotes horizontal loss of PD tissue support exceeding 1/3 of the width of the tooth but not encompassing the total width of the furcation area.(fig.6b) </w:t>
      </w:r>
    </w:p>
    <w:p w:rsidR="00F37A02" w:rsidRPr="00F37A02" w:rsidRDefault="00F37A02" w:rsidP="00F37A02">
      <w:pPr>
        <w:numPr>
          <w:ilvl w:val="0"/>
          <w:numId w:val="1"/>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Class III (total) denotes horizontal “through and through” destruction of the PD tissues in the furcation area.(fig.6 c)</w:t>
      </w:r>
    </w:p>
    <w:p w:rsidR="00F37A02" w:rsidRPr="00F37A02" w:rsidRDefault="00F37A02" w:rsidP="00F37A02">
      <w:pPr>
        <w:numPr>
          <w:ilvl w:val="0"/>
          <w:numId w:val="1"/>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Sometimes we have Class IV when the gingiva recedes apically so that the furcation opening is seen clinically.(fig.6 d)</w:t>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Fig6a                       </w:t>
      </w:r>
      <w:r w:rsidRPr="00F37A02">
        <w:rPr>
          <w:rFonts w:ascii="Times New Roman" w:eastAsia="Calibri" w:hAnsi="Times New Roman" w:cs="Times New Roman"/>
          <w:noProof/>
          <w:sz w:val="28"/>
          <w:szCs w:val="28"/>
        </w:rPr>
        <w:drawing>
          <wp:inline distT="0" distB="0" distL="0" distR="0" wp14:anchorId="458FC696" wp14:editId="37C245A1">
            <wp:extent cx="2762250" cy="4200524"/>
            <wp:effectExtent l="19050" t="19050" r="0" b="0"/>
            <wp:docPr id="10" name="Picture 6" descr="NEW-8"/>
            <wp:cNvGraphicFramePr/>
            <a:graphic xmlns:a="http://schemas.openxmlformats.org/drawingml/2006/main">
              <a:graphicData uri="http://schemas.openxmlformats.org/drawingml/2006/picture">
                <pic:pic xmlns:pic="http://schemas.openxmlformats.org/drawingml/2006/picture">
                  <pic:nvPicPr>
                    <pic:cNvPr id="6" name="Picture 4" descr="NEW-8"/>
                    <pic:cNvPicPr>
                      <a:picLocks noGrp="1" noChangeAspect="1" noChangeArrowheads="1"/>
                    </pic:cNvPicPr>
                  </pic:nvPicPr>
                  <pic:blipFill>
                    <a:blip r:embed="rId16" cstate="print">
                      <a:lum bright="12000"/>
                    </a:blip>
                    <a:srcRect l="3401" r="1346" b="1694"/>
                    <a:stretch>
                      <a:fillRect/>
                    </a:stretch>
                  </pic:blipFill>
                  <pic:spPr>
                    <a:xfrm>
                      <a:off x="0" y="0"/>
                      <a:ext cx="2762576" cy="4201020"/>
                    </a:xfrm>
                    <a:prstGeom prst="rect">
                      <a:avLst/>
                    </a:prstGeom>
                    <a:noFill/>
                    <a:ln>
                      <a:solidFill>
                        <a:srgbClr val="F8F8F8"/>
                      </a:solidFill>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center"/>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          </w:t>
      </w:r>
      <w:r w:rsidRPr="00F37A02">
        <w:rPr>
          <w:rFonts w:ascii="Times New Roman" w:eastAsia="Calibri" w:hAnsi="Times New Roman" w:cs="Times New Roman"/>
          <w:noProof/>
          <w:sz w:val="28"/>
          <w:szCs w:val="28"/>
        </w:rPr>
        <w:drawing>
          <wp:inline distT="0" distB="0" distL="0" distR="0" wp14:anchorId="32F602DD" wp14:editId="22D895CE">
            <wp:extent cx="3371850" cy="2371725"/>
            <wp:effectExtent l="0" t="0" r="0" b="0"/>
            <wp:docPr id="11" name="Picture 7" descr="NEW-34"/>
            <wp:cNvGraphicFramePr/>
            <a:graphic xmlns:a="http://schemas.openxmlformats.org/drawingml/2006/main">
              <a:graphicData uri="http://schemas.openxmlformats.org/drawingml/2006/picture">
                <pic:pic xmlns:pic="http://schemas.openxmlformats.org/drawingml/2006/picture">
                  <pic:nvPicPr>
                    <pic:cNvPr id="5" name="Picture 4" descr="NEW-34"/>
                    <pic:cNvPicPr>
                      <a:picLocks noChangeAspect="1" noChangeArrowheads="1"/>
                    </pic:cNvPicPr>
                  </pic:nvPicPr>
                  <pic:blipFill>
                    <a:blip r:embed="rId17" cstate="print">
                      <a:lum bright="6000"/>
                    </a:blip>
                    <a:srcRect l="4309" r="-9261"/>
                    <a:stretch>
                      <a:fillRect/>
                    </a:stretch>
                  </pic:blipFill>
                  <pic:spPr bwMode="auto">
                    <a:xfrm>
                      <a:off x="0" y="0"/>
                      <a:ext cx="3373635" cy="2372981"/>
                    </a:xfrm>
                    <a:prstGeom prst="rect">
                      <a:avLst/>
                    </a:prstGeom>
                    <a:ln>
                      <a:noFill/>
                    </a:ln>
                    <a:effectLst>
                      <a:softEdge rad="112500"/>
                    </a:effectLst>
                  </pic:spPr>
                </pic:pic>
              </a:graphicData>
            </a:graphic>
          </wp:inline>
        </w:drawing>
      </w:r>
      <w:r w:rsidRPr="00F37A02">
        <w:rPr>
          <w:rFonts w:ascii="Times New Roman" w:eastAsia="Calibri" w:hAnsi="Times New Roman" w:cs="Times New Roman"/>
          <w:sz w:val="28"/>
          <w:szCs w:val="28"/>
        </w:rPr>
        <w:t>Fig.6 b</w:t>
      </w:r>
      <w:r w:rsidRPr="00F37A02">
        <w:rPr>
          <w:rFonts w:ascii="Times New Roman" w:eastAsia="Calibri" w:hAnsi="Times New Roman" w:cs="Times New Roman"/>
          <w:noProof/>
          <w:sz w:val="28"/>
          <w:szCs w:val="28"/>
        </w:rPr>
        <w:drawing>
          <wp:inline distT="0" distB="0" distL="0" distR="0" wp14:anchorId="69F7B82E" wp14:editId="5F61AD54">
            <wp:extent cx="2781300" cy="2847975"/>
            <wp:effectExtent l="19050" t="0" r="0" b="0"/>
            <wp:docPr id="12" name="Picture 8" descr="NEW-10"/>
            <wp:cNvGraphicFramePr/>
            <a:graphic xmlns:a="http://schemas.openxmlformats.org/drawingml/2006/main">
              <a:graphicData uri="http://schemas.openxmlformats.org/drawingml/2006/picture">
                <pic:pic xmlns:pic="http://schemas.openxmlformats.org/drawingml/2006/picture">
                  <pic:nvPicPr>
                    <pic:cNvPr id="4" name="Picture 5" descr="NEW-10"/>
                    <pic:cNvPicPr>
                      <a:picLocks noChangeAspect="1" noChangeArrowheads="1"/>
                    </pic:cNvPicPr>
                  </pic:nvPicPr>
                  <pic:blipFill>
                    <a:blip r:embed="rId18" cstate="print">
                      <a:lum bright="12000"/>
                    </a:blip>
                    <a:srcRect r="2490"/>
                    <a:stretch>
                      <a:fillRect/>
                    </a:stretch>
                  </pic:blipFill>
                  <pic:spPr bwMode="auto">
                    <a:xfrm>
                      <a:off x="0" y="0"/>
                      <a:ext cx="2781304" cy="2847979"/>
                    </a:xfrm>
                    <a:prstGeom prst="rect">
                      <a:avLst/>
                    </a:prstGeom>
                    <a:ln>
                      <a:noFill/>
                    </a:ln>
                    <a:effectLst>
                      <a:softEdge rad="112500"/>
                    </a:effectLst>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noProof/>
          <w:sz w:val="28"/>
          <w:szCs w:val="28"/>
        </w:rPr>
        <w:drawing>
          <wp:inline distT="0" distB="0" distL="0" distR="0" wp14:anchorId="41434994" wp14:editId="4D6A9958">
            <wp:extent cx="4314825" cy="36480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11743" cy="3645469"/>
                    </a:xfrm>
                    <a:prstGeom prst="rect">
                      <a:avLst/>
                    </a:prstGeom>
                    <a:noFill/>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Fig.6c</w:t>
      </w:r>
    </w:p>
    <w:p w:rsidR="00F37A02" w:rsidRPr="00F37A02" w:rsidRDefault="00F37A02" w:rsidP="00F37A02">
      <w:pPr>
        <w:bidi w:val="0"/>
        <w:spacing w:line="360" w:lineRule="auto"/>
        <w:jc w:val="both"/>
        <w:rPr>
          <w:rFonts w:ascii="Times New Roman" w:eastAsia="Calibri" w:hAnsi="Times New Roman" w:cs="Times New Roman"/>
          <w:sz w:val="28"/>
          <w:szCs w:val="28"/>
        </w:rPr>
      </w:pP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Fig.6d   </w:t>
      </w:r>
      <w:r w:rsidRPr="00F37A02">
        <w:rPr>
          <w:rFonts w:ascii="Times New Roman" w:eastAsia="Calibri" w:hAnsi="Times New Roman" w:cs="Times New Roman"/>
          <w:noProof/>
          <w:sz w:val="28"/>
          <w:szCs w:val="28"/>
        </w:rPr>
        <w:drawing>
          <wp:inline distT="0" distB="0" distL="0" distR="0" wp14:anchorId="0D899200" wp14:editId="71B2B2FC">
            <wp:extent cx="2663992" cy="2108994"/>
            <wp:effectExtent l="19050" t="0" r="3008"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668004" cy="2112170"/>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b/>
          <w:bCs/>
          <w:sz w:val="32"/>
          <w:szCs w:val="32"/>
        </w:rPr>
        <w:lastRenderedPageBreak/>
        <w:t>Diagnosis</w:t>
      </w:r>
      <w:r w:rsidRPr="00F37A02">
        <w:rPr>
          <w:rFonts w:ascii="Times New Roman" w:eastAsia="Calibri" w:hAnsi="Times New Roman" w:cs="Times New Roman"/>
          <w:b/>
          <w:bCs/>
          <w:sz w:val="28"/>
          <w:szCs w:val="28"/>
        </w:rPr>
        <w:t xml:space="preserve">: </w:t>
      </w:r>
      <w:r w:rsidRPr="00F37A02">
        <w:rPr>
          <w:rFonts w:ascii="Times New Roman" w:eastAsia="Calibri" w:hAnsi="Times New Roman" w:cs="Times New Roman"/>
          <w:sz w:val="28"/>
          <w:szCs w:val="28"/>
        </w:rPr>
        <w:t>The examination should comprise both clinical probing and radiographic analysis.</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b/>
          <w:bCs/>
          <w:sz w:val="32"/>
          <w:szCs w:val="32"/>
        </w:rPr>
        <w:t>Probing:</w:t>
      </w:r>
      <w:r w:rsidRPr="00F37A02">
        <w:rPr>
          <w:rFonts w:ascii="Times New Roman" w:eastAsia="Calibri" w:hAnsi="Times New Roman" w:cs="Times New Roman"/>
          <w:sz w:val="28"/>
          <w:szCs w:val="28"/>
        </w:rPr>
        <w:t xml:space="preserve"> The buccal </w:t>
      </w:r>
      <w:proofErr w:type="spellStart"/>
      <w:r w:rsidRPr="00F37A02">
        <w:rPr>
          <w:rFonts w:ascii="Times New Roman" w:eastAsia="Calibri" w:hAnsi="Times New Roman" w:cs="Times New Roman"/>
          <w:sz w:val="28"/>
          <w:szCs w:val="28"/>
        </w:rPr>
        <w:t>furca</w:t>
      </w:r>
      <w:proofErr w:type="spellEnd"/>
      <w:r w:rsidRPr="00F37A02">
        <w:rPr>
          <w:rFonts w:ascii="Times New Roman" w:eastAsia="Calibri" w:hAnsi="Times New Roman" w:cs="Times New Roman"/>
          <w:sz w:val="28"/>
          <w:szCs w:val="28"/>
        </w:rPr>
        <w:t xml:space="preserve"> of the max. molars and buccal and lingual </w:t>
      </w:r>
      <w:proofErr w:type="spellStart"/>
      <w:r w:rsidRPr="00F37A02">
        <w:rPr>
          <w:rFonts w:ascii="Times New Roman" w:eastAsia="Calibri" w:hAnsi="Times New Roman" w:cs="Times New Roman"/>
          <w:sz w:val="28"/>
          <w:szCs w:val="28"/>
        </w:rPr>
        <w:t>furcas</w:t>
      </w:r>
      <w:proofErr w:type="spellEnd"/>
      <w:r w:rsidRPr="00F37A02">
        <w:rPr>
          <w:rFonts w:ascii="Times New Roman" w:eastAsia="Calibri" w:hAnsi="Times New Roman" w:cs="Times New Roman"/>
          <w:sz w:val="28"/>
          <w:szCs w:val="28"/>
        </w:rPr>
        <w:t xml:space="preserve"> of the </w:t>
      </w:r>
      <w:proofErr w:type="spellStart"/>
      <w:r w:rsidRPr="00F37A02">
        <w:rPr>
          <w:rFonts w:ascii="Times New Roman" w:eastAsia="Calibri" w:hAnsi="Times New Roman" w:cs="Times New Roman"/>
          <w:sz w:val="28"/>
          <w:szCs w:val="28"/>
        </w:rPr>
        <w:t>mand</w:t>
      </w:r>
      <w:proofErr w:type="spellEnd"/>
      <w:r w:rsidRPr="00F37A02">
        <w:rPr>
          <w:rFonts w:ascii="Times New Roman" w:eastAsia="Calibri" w:hAnsi="Times New Roman" w:cs="Times New Roman"/>
          <w:sz w:val="28"/>
          <w:szCs w:val="28"/>
        </w:rPr>
        <w:t xml:space="preserve">. molars are normally accessible for examination by clinical probing by using  graduated curved periodontal Probe, explorers or small curettes(fig7). Special furcation probes are available which are rounded &amp; have millimeter indications .These probes are called </w:t>
      </w:r>
      <w:proofErr w:type="spellStart"/>
      <w:r w:rsidRPr="00F37A02">
        <w:rPr>
          <w:rFonts w:ascii="Times New Roman" w:eastAsia="Calibri" w:hAnsi="Times New Roman" w:cs="Times New Roman"/>
          <w:sz w:val="28"/>
          <w:szCs w:val="28"/>
        </w:rPr>
        <w:t>Naber</w:t>
      </w:r>
      <w:proofErr w:type="spellEnd"/>
      <w:r w:rsidRPr="00F37A02">
        <w:rPr>
          <w:rFonts w:ascii="Times New Roman" w:eastAsia="Calibri" w:hAnsi="Times New Roman" w:cs="Times New Roman"/>
          <w:sz w:val="28"/>
          <w:szCs w:val="28"/>
        </w:rPr>
        <w:t xml:space="preserve"> probes.</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Fig7</w:t>
      </w:r>
      <w:r w:rsidRPr="00F37A02">
        <w:rPr>
          <w:rFonts w:ascii="Times New Roman" w:eastAsia="Calibri" w:hAnsi="Times New Roman" w:cs="Times New Roman"/>
          <w:noProof/>
          <w:sz w:val="28"/>
          <w:szCs w:val="28"/>
        </w:rPr>
        <w:drawing>
          <wp:inline distT="0" distB="0" distL="0" distR="0" wp14:anchorId="6F895518" wp14:editId="02927AF9">
            <wp:extent cx="1771650" cy="1600200"/>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26627" name="Picture 4"/>
                    <pic:cNvPicPr>
                      <a:picLocks noChangeAspect="1" noChangeArrowheads="1"/>
                    </pic:cNvPicPr>
                  </pic:nvPicPr>
                  <pic:blipFill>
                    <a:blip r:embed="rId21" cstate="print"/>
                    <a:srcRect/>
                    <a:stretch>
                      <a:fillRect/>
                    </a:stretch>
                  </pic:blipFill>
                  <pic:spPr bwMode="auto">
                    <a:xfrm>
                      <a:off x="0" y="0"/>
                      <a:ext cx="1771650" cy="1600200"/>
                    </a:xfrm>
                    <a:prstGeom prst="rect">
                      <a:avLst/>
                    </a:prstGeom>
                    <a:noFill/>
                    <a:ln w="9525">
                      <a:noFill/>
                      <a:miter lim="800000"/>
                      <a:headEnd/>
                      <a:tailEnd/>
                    </a:ln>
                  </pic:spPr>
                </pic:pic>
              </a:graphicData>
            </a:graphic>
          </wp:inline>
        </w:drawing>
      </w: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noProof/>
          <w:sz w:val="28"/>
          <w:szCs w:val="28"/>
        </w:rPr>
        <w:drawing>
          <wp:inline distT="0" distB="0" distL="0" distR="0" wp14:anchorId="488462AC" wp14:editId="19CA2D84">
            <wp:extent cx="1895475" cy="1685924"/>
            <wp:effectExtent l="19050" t="0" r="9525" b="0"/>
            <wp:docPr id="16" name="Picture 7" descr="1"/>
            <wp:cNvGraphicFramePr/>
            <a:graphic xmlns:a="http://schemas.openxmlformats.org/drawingml/2006/main">
              <a:graphicData uri="http://schemas.openxmlformats.org/drawingml/2006/picture">
                <pic:pic xmlns:pic="http://schemas.openxmlformats.org/drawingml/2006/picture">
                  <pic:nvPicPr>
                    <pic:cNvPr id="4" name="Picture 4" descr="1"/>
                    <pic:cNvPicPr>
                      <a:picLocks noGrp="1" noChangeAspect="1" noChangeArrowheads="1"/>
                    </pic:cNvPicPr>
                  </pic:nvPicPr>
                  <pic:blipFill>
                    <a:blip r:embed="rId22" cstate="print"/>
                    <a:srcRect/>
                    <a:stretch>
                      <a:fillRect/>
                    </a:stretch>
                  </pic:blipFill>
                  <pic:spPr>
                    <a:xfrm>
                      <a:off x="0" y="0"/>
                      <a:ext cx="1895560" cy="1686000"/>
                    </a:xfrm>
                    <a:prstGeom prst="rect">
                      <a:avLst/>
                    </a:prstGeom>
                    <a:noFill/>
                  </pic:spPr>
                </pic:pic>
              </a:graphicData>
            </a:graphic>
          </wp:inline>
        </w:drawing>
      </w:r>
      <w:r w:rsidRPr="00F37A02">
        <w:rPr>
          <w:rFonts w:ascii="Times New Roman" w:eastAsia="Calibri" w:hAnsi="Times New Roman" w:cs="Times New Roman"/>
          <w:sz w:val="28"/>
          <w:szCs w:val="28"/>
        </w:rPr>
        <w:t xml:space="preserve">  </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noProof/>
          <w:sz w:val="28"/>
          <w:szCs w:val="28"/>
        </w:rPr>
        <w:drawing>
          <wp:inline distT="0" distB="0" distL="0" distR="0" wp14:anchorId="7C40E0F0" wp14:editId="60025C09">
            <wp:extent cx="4152899" cy="2314575"/>
            <wp:effectExtent l="19050" t="0" r="1" b="0"/>
            <wp:docPr id="17" name="Picture 8" descr="nadir"/>
            <wp:cNvGraphicFramePr/>
            <a:graphic xmlns:a="http://schemas.openxmlformats.org/drawingml/2006/main">
              <a:graphicData uri="http://schemas.openxmlformats.org/drawingml/2006/picture">
                <pic:pic xmlns:pic="http://schemas.openxmlformats.org/drawingml/2006/picture">
                  <pic:nvPicPr>
                    <pic:cNvPr id="4" name="Picture 4" descr="nadir"/>
                    <pic:cNvPicPr>
                      <a:picLocks noChangeAspect="1" noChangeArrowheads="1"/>
                    </pic:cNvPicPr>
                  </pic:nvPicPr>
                  <pic:blipFill>
                    <a:blip r:embed="rId23" cstate="print"/>
                    <a:srcRect/>
                    <a:stretch>
                      <a:fillRect/>
                    </a:stretch>
                  </pic:blipFill>
                  <pic:spPr>
                    <a:xfrm>
                      <a:off x="0" y="0"/>
                      <a:ext cx="4155498" cy="2316023"/>
                    </a:xfrm>
                    <a:prstGeom prst="rect">
                      <a:avLst/>
                    </a:prstGeom>
                    <a:effectLst>
                      <a:softEdge rad="112500"/>
                    </a:effectLst>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b/>
          <w:bCs/>
          <w:sz w:val="28"/>
          <w:szCs w:val="28"/>
        </w:rPr>
      </w:pPr>
      <w:r w:rsidRPr="00F37A02">
        <w:rPr>
          <w:rFonts w:ascii="Times New Roman" w:eastAsia="Calibri" w:hAnsi="Times New Roman" w:cs="Times New Roman"/>
          <w:sz w:val="28"/>
          <w:szCs w:val="28"/>
        </w:rPr>
        <w:t xml:space="preserve">             </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clinical examination of </w:t>
      </w:r>
      <w:proofErr w:type="spellStart"/>
      <w:r w:rsidRPr="00F37A02">
        <w:rPr>
          <w:rFonts w:ascii="Times New Roman" w:eastAsia="Calibri" w:hAnsi="Times New Roman" w:cs="Times New Roman"/>
          <w:sz w:val="28"/>
          <w:szCs w:val="28"/>
        </w:rPr>
        <w:t>furcas</w:t>
      </w:r>
      <w:proofErr w:type="spellEnd"/>
      <w:r w:rsidRPr="00F37A02">
        <w:rPr>
          <w:rFonts w:ascii="Times New Roman" w:eastAsia="Calibri" w:hAnsi="Times New Roman" w:cs="Times New Roman"/>
          <w:sz w:val="28"/>
          <w:szCs w:val="28"/>
        </w:rPr>
        <w:t xml:space="preserve"> on the proximal tooth surfaces may be more difficult when neighboring teeth are present, especially if the contact area </w:t>
      </w:r>
      <w:r w:rsidRPr="00F37A02">
        <w:rPr>
          <w:rFonts w:ascii="Times New Roman" w:eastAsia="Calibri" w:hAnsi="Times New Roman" w:cs="Times New Roman"/>
          <w:sz w:val="28"/>
          <w:szCs w:val="28"/>
        </w:rPr>
        <w:lastRenderedPageBreak/>
        <w:t xml:space="preserve">between the teeth is wide, this is particularly in case of max. molars,  in which the mesial furcation entrance is located much closer to the palatal than to the buccal tooth surface. Thus, the mesial furcation should be probed from the palatal aspect of the tooth(fig8),while the </w:t>
      </w:r>
      <w:proofErr w:type="spellStart"/>
      <w:r w:rsidRPr="00F37A02">
        <w:rPr>
          <w:rFonts w:ascii="Times New Roman" w:eastAsia="Calibri" w:hAnsi="Times New Roman" w:cs="Times New Roman"/>
          <w:sz w:val="28"/>
          <w:szCs w:val="28"/>
        </w:rPr>
        <w:t>furca</w:t>
      </w:r>
      <w:proofErr w:type="spellEnd"/>
      <w:r w:rsidRPr="00F37A02">
        <w:rPr>
          <w:rFonts w:ascii="Times New Roman" w:eastAsia="Calibri" w:hAnsi="Times New Roman" w:cs="Times New Roman"/>
          <w:sz w:val="28"/>
          <w:szCs w:val="28"/>
        </w:rPr>
        <w:t xml:space="preserve"> in the distal surface is probed from either the buccal or the palatal aspect.</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Fig8               </w:t>
      </w:r>
      <w:r w:rsidRPr="00F37A02">
        <w:rPr>
          <w:rFonts w:ascii="Times New Roman" w:eastAsia="Calibri" w:hAnsi="Times New Roman" w:cs="Times New Roman"/>
          <w:noProof/>
          <w:sz w:val="28"/>
          <w:szCs w:val="28"/>
        </w:rPr>
        <w:drawing>
          <wp:inline distT="0" distB="0" distL="0" distR="0" wp14:anchorId="5591A10E" wp14:editId="4EDC837B">
            <wp:extent cx="2409825" cy="1362075"/>
            <wp:effectExtent l="19050" t="0" r="9525" b="0"/>
            <wp:docPr id="18" name="Picture 2"/>
            <wp:cNvGraphicFramePr/>
            <a:graphic xmlns:a="http://schemas.openxmlformats.org/drawingml/2006/main">
              <a:graphicData uri="http://schemas.openxmlformats.org/drawingml/2006/picture">
                <pic:pic xmlns:pic="http://schemas.openxmlformats.org/drawingml/2006/picture">
                  <pic:nvPicPr>
                    <pic:cNvPr id="28675" name="Picture 6"/>
                    <pic:cNvPicPr>
                      <a:picLocks noChangeAspect="1" noChangeArrowheads="1"/>
                    </pic:cNvPicPr>
                  </pic:nvPicPr>
                  <pic:blipFill>
                    <a:blip r:embed="rId24" cstate="print"/>
                    <a:srcRect/>
                    <a:stretch>
                      <a:fillRect/>
                    </a:stretch>
                  </pic:blipFill>
                  <pic:spPr bwMode="auto">
                    <a:xfrm>
                      <a:off x="0" y="0"/>
                      <a:ext cx="2409825" cy="1362075"/>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ind w:left="36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In maxillary premolars</w:t>
      </w:r>
      <w:r w:rsidRPr="00F37A02">
        <w:rPr>
          <w:rFonts w:ascii="Times New Roman" w:eastAsia="Calibri" w:hAnsi="Times New Roman" w:cs="Times New Roman"/>
          <w:i/>
          <w:iCs/>
          <w:sz w:val="28"/>
          <w:szCs w:val="28"/>
        </w:rPr>
        <w:t xml:space="preserve"> </w:t>
      </w:r>
      <w:r w:rsidRPr="00F37A02">
        <w:rPr>
          <w:rFonts w:ascii="Times New Roman" w:eastAsia="Calibri" w:hAnsi="Times New Roman" w:cs="Times New Roman"/>
          <w:sz w:val="28"/>
          <w:szCs w:val="28"/>
        </w:rPr>
        <w:t xml:space="preserve">the root anatomy often varies considerably. The roots may also harbor irregularities such as longitudinal furrows, invaginations or true </w:t>
      </w:r>
      <w:proofErr w:type="spellStart"/>
      <w:r w:rsidRPr="00F37A02">
        <w:rPr>
          <w:rFonts w:ascii="Times New Roman" w:eastAsia="Calibri" w:hAnsi="Times New Roman" w:cs="Times New Roman"/>
          <w:sz w:val="28"/>
          <w:szCs w:val="28"/>
        </w:rPr>
        <w:t>furcations</w:t>
      </w:r>
      <w:proofErr w:type="spellEnd"/>
      <w:r w:rsidRPr="00F37A02">
        <w:rPr>
          <w:rFonts w:ascii="Times New Roman" w:eastAsia="Calibri" w:hAnsi="Times New Roman" w:cs="Times New Roman"/>
          <w:sz w:val="28"/>
          <w:szCs w:val="28"/>
        </w:rPr>
        <w:t xml:space="preserve">, which may open at varying distances from the </w:t>
      </w:r>
      <w:proofErr w:type="spellStart"/>
      <w:r w:rsidRPr="00F37A02">
        <w:rPr>
          <w:rFonts w:ascii="Times New Roman" w:eastAsia="Calibri" w:hAnsi="Times New Roman" w:cs="Times New Roman"/>
          <w:sz w:val="28"/>
          <w:szCs w:val="28"/>
        </w:rPr>
        <w:t>CEJ.The</w:t>
      </w:r>
      <w:proofErr w:type="spellEnd"/>
      <w:r w:rsidRPr="00F37A02">
        <w:rPr>
          <w:rFonts w:ascii="Times New Roman" w:eastAsia="Calibri" w:hAnsi="Times New Roman" w:cs="Times New Roman"/>
          <w:sz w:val="28"/>
          <w:szCs w:val="28"/>
        </w:rPr>
        <w:t xml:space="preserve"> clinical examination of max. premolars is often difficult due to limited access for probing. It may not always be possible to identify the presence and the degree of furcation involvement in such teeth until a flap is raised in a surgical procedure in the area.</w:t>
      </w:r>
    </w:p>
    <w:p w:rsidR="00F37A02" w:rsidRPr="00F37A02" w:rsidRDefault="00F37A02" w:rsidP="00F37A02">
      <w:pPr>
        <w:bidi w:val="0"/>
        <w:spacing w:line="360" w:lineRule="auto"/>
        <w:ind w:left="720"/>
        <w:jc w:val="both"/>
        <w:rPr>
          <w:rFonts w:ascii="Times New Roman" w:eastAsia="Calibri" w:hAnsi="Times New Roman" w:cs="Times New Roman"/>
          <w:sz w:val="32"/>
          <w:szCs w:val="32"/>
        </w:rPr>
      </w:pPr>
      <w:proofErr w:type="spellStart"/>
      <w:r w:rsidRPr="00F37A02">
        <w:rPr>
          <w:rFonts w:ascii="Times New Roman" w:eastAsia="Calibri" w:hAnsi="Times New Roman" w:cs="Times New Roman"/>
          <w:b/>
          <w:bCs/>
          <w:sz w:val="32"/>
          <w:szCs w:val="32"/>
        </w:rPr>
        <w:t>Radiographical</w:t>
      </w:r>
      <w:proofErr w:type="spellEnd"/>
      <w:r w:rsidRPr="00F37A02">
        <w:rPr>
          <w:rFonts w:ascii="Times New Roman" w:eastAsia="Calibri" w:hAnsi="Times New Roman" w:cs="Times New Roman"/>
          <w:b/>
          <w:bCs/>
          <w:sz w:val="32"/>
          <w:szCs w:val="32"/>
        </w:rPr>
        <w:t xml:space="preserve"> analysis</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Radiographs must always be obtained to confirm findings made during probing of a furcation-involved tooth. The radiographic examination should include both paralleling “</w:t>
      </w:r>
      <w:proofErr w:type="spellStart"/>
      <w:r w:rsidRPr="00F37A02">
        <w:rPr>
          <w:rFonts w:ascii="Times New Roman" w:eastAsia="Calibri" w:hAnsi="Times New Roman" w:cs="Times New Roman"/>
          <w:sz w:val="28"/>
          <w:szCs w:val="28"/>
        </w:rPr>
        <w:t>periapical</w:t>
      </w:r>
      <w:proofErr w:type="spellEnd"/>
      <w:r w:rsidRPr="00F37A02">
        <w:rPr>
          <w:rFonts w:ascii="Times New Roman" w:eastAsia="Calibri" w:hAnsi="Times New Roman" w:cs="Times New Roman"/>
          <w:sz w:val="28"/>
          <w:szCs w:val="28"/>
        </w:rPr>
        <w:t>” and vertical “bite-wing” radiographs. In the radiographs the location of the interdental bone as well as the bone level within the root complex should be examined (fig9).</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Fig9         </w:t>
      </w:r>
      <w:r w:rsidRPr="00F37A02">
        <w:rPr>
          <w:rFonts w:ascii="Times New Roman" w:eastAsia="Calibri" w:hAnsi="Times New Roman" w:cs="Times New Roman"/>
          <w:noProof/>
          <w:sz w:val="28"/>
          <w:szCs w:val="28"/>
        </w:rPr>
        <w:drawing>
          <wp:inline distT="0" distB="0" distL="0" distR="0" wp14:anchorId="7CACE703" wp14:editId="10275C6C">
            <wp:extent cx="3733800" cy="1876425"/>
            <wp:effectExtent l="0" t="0" r="0" b="0"/>
            <wp:docPr id="19" name="Picture 3"/>
            <wp:cNvGraphicFramePr/>
            <a:graphic xmlns:a="http://schemas.openxmlformats.org/drawingml/2006/main">
              <a:graphicData uri="http://schemas.openxmlformats.org/drawingml/2006/picture">
                <pic:pic xmlns:pic="http://schemas.openxmlformats.org/drawingml/2006/picture">
                  <pic:nvPicPr>
                    <pic:cNvPr id="30723" name="Picture 4"/>
                    <pic:cNvPicPr>
                      <a:picLocks noChangeAspect="1" noChangeArrowheads="1"/>
                    </pic:cNvPicPr>
                  </pic:nvPicPr>
                  <pic:blipFill>
                    <a:blip r:embed="rId25" cstate="print"/>
                    <a:srcRect/>
                    <a:stretch>
                      <a:fillRect/>
                    </a:stretch>
                  </pic:blipFill>
                  <pic:spPr bwMode="auto">
                    <a:xfrm>
                      <a:off x="0" y="0"/>
                      <a:ext cx="3737493" cy="1878281"/>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ind w:left="720"/>
        <w:jc w:val="center"/>
        <w:rPr>
          <w:rFonts w:ascii="Times New Roman" w:eastAsia="Calibri" w:hAnsi="Times New Roman" w:cs="Times New Roman"/>
          <w:sz w:val="28"/>
          <w:szCs w:val="28"/>
        </w:rPr>
      </w:pPr>
      <w:r w:rsidRPr="00F37A02">
        <w:rPr>
          <w:rFonts w:ascii="Times New Roman" w:eastAsia="Calibri" w:hAnsi="Times New Roman" w:cs="Times New Roman"/>
          <w:sz w:val="28"/>
          <w:szCs w:val="28"/>
        </w:rPr>
        <w:t>Situations may occur when findings from clinical probing and from the radiographs are inconsistent. Thus, the localized but extensive attachment loss which may be detected within the root complex of a maxillary molar with the use of a probe, will not always appear in the radiograph. This may be due to the superimposition in the radiograph of the palatal root and of remaining bone structures.(fig10)</w:t>
      </w:r>
      <w:r w:rsidRPr="00F37A02">
        <w:rPr>
          <w:rFonts w:ascii="Calibri" w:eastAsia="Calibri" w:hAnsi="Calibri" w:cs="Arial"/>
          <w:noProof/>
        </w:rPr>
        <w:t xml:space="preserve">                                                                                                                                                                                                                                                                  </w:t>
      </w:r>
      <w:r w:rsidRPr="00F37A02">
        <w:rPr>
          <w:rFonts w:ascii="Times New Roman" w:eastAsia="Calibri" w:hAnsi="Times New Roman" w:cs="Times New Roman"/>
          <w:noProof/>
          <w:sz w:val="28"/>
          <w:szCs w:val="28"/>
        </w:rPr>
        <w:drawing>
          <wp:inline distT="0" distB="0" distL="0" distR="0" wp14:anchorId="51115826" wp14:editId="216F9D7F">
            <wp:extent cx="2276475" cy="1781175"/>
            <wp:effectExtent l="19050" t="0" r="9525" b="0"/>
            <wp:docPr id="20" name="Picture 4"/>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6" cstate="print"/>
                    <a:srcRect/>
                    <a:stretch>
                      <a:fillRect/>
                    </a:stretch>
                  </pic:blipFill>
                  <pic:spPr bwMode="auto">
                    <a:xfrm>
                      <a:off x="0" y="0"/>
                      <a:ext cx="2276475" cy="1781175"/>
                    </a:xfrm>
                    <a:prstGeom prst="rect">
                      <a:avLst/>
                    </a:prstGeom>
                    <a:noFill/>
                    <a:ln w="9525">
                      <a:noFill/>
                      <a:miter lim="800000"/>
                      <a:headEnd/>
                      <a:tailEnd/>
                    </a:ln>
                  </pic:spPr>
                </pic:pic>
              </a:graphicData>
            </a:graphic>
          </wp:inline>
        </w:drawing>
      </w:r>
      <w:r w:rsidRPr="00F37A02">
        <w:rPr>
          <w:rFonts w:ascii="Calibri" w:eastAsia="Calibri" w:hAnsi="Calibri" w:cs="Arial"/>
          <w:noProof/>
          <w:sz w:val="32"/>
          <w:szCs w:val="32"/>
        </w:rPr>
        <w:t>fig10</w:t>
      </w:r>
    </w:p>
    <w:p w:rsidR="00F37A02" w:rsidRPr="00F37A02" w:rsidRDefault="00F37A02" w:rsidP="00F37A02">
      <w:pPr>
        <w:bidi w:val="0"/>
        <w:spacing w:line="360" w:lineRule="auto"/>
        <w:ind w:left="720"/>
        <w:jc w:val="both"/>
        <w:rPr>
          <w:rFonts w:ascii="Times New Roman" w:eastAsia="Calibri" w:hAnsi="Times New Roman" w:cs="Times New Roman"/>
          <w:sz w:val="32"/>
          <w:szCs w:val="32"/>
        </w:rPr>
      </w:pPr>
      <w:r w:rsidRPr="00F37A02">
        <w:rPr>
          <w:rFonts w:ascii="Times New Roman" w:eastAsia="Calibri" w:hAnsi="Times New Roman" w:cs="Times New Roman"/>
          <w:b/>
          <w:bCs/>
          <w:sz w:val="32"/>
          <w:szCs w:val="32"/>
        </w:rPr>
        <w:t xml:space="preserve">Differential diagnosis </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A lesion in the inter-radicular space of a multi-rooted tooth may be associated with problems originating from the root canal or be the result of occlusal overload. The treatment of a furcation-involved tooth, therefore, should not be initiated until a proper differential diagnosis of the lesion has been made.</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b/>
          <w:bCs/>
          <w:sz w:val="28"/>
          <w:szCs w:val="28"/>
        </w:rPr>
        <w:lastRenderedPageBreak/>
        <w:t xml:space="preserve">Pulpal </w:t>
      </w:r>
      <w:proofErr w:type="spellStart"/>
      <w:r w:rsidRPr="00F37A02">
        <w:rPr>
          <w:rFonts w:ascii="Times New Roman" w:eastAsia="Calibri" w:hAnsi="Times New Roman" w:cs="Times New Roman"/>
          <w:b/>
          <w:bCs/>
          <w:sz w:val="28"/>
          <w:szCs w:val="28"/>
        </w:rPr>
        <w:t>pathosis</w:t>
      </w:r>
      <w:proofErr w:type="spellEnd"/>
      <w:r w:rsidRPr="00F37A02">
        <w:rPr>
          <w:rFonts w:ascii="Times New Roman" w:eastAsia="Calibri" w:hAnsi="Times New Roman" w:cs="Times New Roman"/>
          <w:i/>
          <w:iCs/>
          <w:sz w:val="28"/>
          <w:szCs w:val="28"/>
        </w:rPr>
        <w:t xml:space="preserve"> </w:t>
      </w:r>
      <w:r w:rsidRPr="00F37A02">
        <w:rPr>
          <w:rFonts w:ascii="Times New Roman" w:eastAsia="Calibri" w:hAnsi="Times New Roman" w:cs="Times New Roman"/>
          <w:sz w:val="28"/>
          <w:szCs w:val="28"/>
        </w:rPr>
        <w:t xml:space="preserve">may sometimes cause a lesion in the periodontal tissues of the furcation . The radiographic appearance of such a defect may have some features in common with a plaque associated furcation lesion. In order to differentiate between the two lesions the vitality of the affected tooth must </w:t>
      </w:r>
      <w:r w:rsidRPr="00F37A02">
        <w:rPr>
          <w:rFonts w:ascii="Times New Roman" w:eastAsia="Calibri" w:hAnsi="Times New Roman" w:cs="Times New Roman"/>
          <w:i/>
          <w:iCs/>
          <w:sz w:val="28"/>
          <w:szCs w:val="28"/>
        </w:rPr>
        <w:t xml:space="preserve">always </w:t>
      </w:r>
      <w:r w:rsidRPr="00F37A02">
        <w:rPr>
          <w:rFonts w:ascii="Times New Roman" w:eastAsia="Calibri" w:hAnsi="Times New Roman" w:cs="Times New Roman"/>
          <w:sz w:val="28"/>
          <w:szCs w:val="28"/>
        </w:rPr>
        <w:t xml:space="preserve">be tested. If the tooth is vital, a plaque-associated lesion should be suspected. If the tooth is non-vital, the furcation involvement may have an endodontic origin. In such a case, proper endodontic treatment must </w:t>
      </w:r>
      <w:r w:rsidRPr="00F37A02">
        <w:rPr>
          <w:rFonts w:ascii="Times New Roman" w:eastAsia="Calibri" w:hAnsi="Times New Roman" w:cs="Times New Roman"/>
          <w:i/>
          <w:iCs/>
          <w:sz w:val="28"/>
          <w:szCs w:val="28"/>
        </w:rPr>
        <w:t xml:space="preserve">always </w:t>
      </w:r>
      <w:r w:rsidRPr="00F37A02">
        <w:rPr>
          <w:rFonts w:ascii="Times New Roman" w:eastAsia="Calibri" w:hAnsi="Times New Roman" w:cs="Times New Roman"/>
          <w:sz w:val="28"/>
          <w:szCs w:val="28"/>
        </w:rPr>
        <w:t>precede periodontal therapy.</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In fact, endodontic therapy may resolve the inflammatory lesion, soft and hard tissue healing may occur and the furcation defect will disappear(fig11).</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noProof/>
          <w:sz w:val="28"/>
          <w:szCs w:val="28"/>
        </w:rPr>
        <w:drawing>
          <wp:inline distT="0" distB="0" distL="0" distR="0" wp14:anchorId="51F9D5FF" wp14:editId="78936EB3">
            <wp:extent cx="2219325" cy="2133600"/>
            <wp:effectExtent l="19050" t="0" r="9525" b="0"/>
            <wp:docPr id="21" name="Picture 5"/>
            <wp:cNvGraphicFramePr/>
            <a:graphic xmlns:a="http://schemas.openxmlformats.org/drawingml/2006/main">
              <a:graphicData uri="http://schemas.openxmlformats.org/drawingml/2006/picture">
                <pic:pic xmlns:pic="http://schemas.openxmlformats.org/drawingml/2006/picture">
                  <pic:nvPicPr>
                    <pic:cNvPr id="34819" name="Picture 4"/>
                    <pic:cNvPicPr>
                      <a:picLocks noChangeAspect="1" noChangeArrowheads="1"/>
                    </pic:cNvPicPr>
                  </pic:nvPicPr>
                  <pic:blipFill>
                    <a:blip r:embed="rId27" cstate="print"/>
                    <a:srcRect/>
                    <a:stretch>
                      <a:fillRect/>
                    </a:stretch>
                  </pic:blipFill>
                  <pic:spPr bwMode="auto">
                    <a:xfrm>
                      <a:off x="0" y="0"/>
                      <a:ext cx="2219325" cy="2133600"/>
                    </a:xfrm>
                    <a:prstGeom prst="rect">
                      <a:avLst/>
                    </a:prstGeom>
                    <a:noFill/>
                    <a:ln w="9525">
                      <a:noFill/>
                      <a:miter lim="800000"/>
                      <a:headEnd/>
                      <a:tailEnd/>
                    </a:ln>
                  </pic:spPr>
                </pic:pic>
              </a:graphicData>
            </a:graphic>
          </wp:inline>
        </w:drawing>
      </w:r>
      <w:r w:rsidRPr="00F37A02">
        <w:rPr>
          <w:rFonts w:ascii="Calibri" w:eastAsia="Calibri" w:hAnsi="Calibri" w:cs="Arial"/>
          <w:noProof/>
        </w:rPr>
        <w:t xml:space="preserve"> </w:t>
      </w:r>
      <w:r w:rsidRPr="00F37A02">
        <w:rPr>
          <w:rFonts w:ascii="Times New Roman" w:eastAsia="Calibri" w:hAnsi="Times New Roman" w:cs="Times New Roman"/>
          <w:noProof/>
          <w:sz w:val="28"/>
          <w:szCs w:val="28"/>
        </w:rPr>
        <w:drawing>
          <wp:inline distT="0" distB="0" distL="0" distR="0" wp14:anchorId="4B0ACBC7" wp14:editId="783869C8">
            <wp:extent cx="2266950" cy="2046221"/>
            <wp:effectExtent l="19050" t="0" r="0" b="0"/>
            <wp:docPr id="22" name="Picture 6"/>
            <wp:cNvGraphicFramePr/>
            <a:graphic xmlns:a="http://schemas.openxmlformats.org/drawingml/2006/main">
              <a:graphicData uri="http://schemas.openxmlformats.org/drawingml/2006/picture">
                <pic:pic xmlns:pic="http://schemas.openxmlformats.org/drawingml/2006/picture">
                  <pic:nvPicPr>
                    <pic:cNvPr id="34820" name="Picture 5"/>
                    <pic:cNvPicPr>
                      <a:picLocks noChangeAspect="1" noChangeArrowheads="1"/>
                    </pic:cNvPicPr>
                  </pic:nvPicPr>
                  <pic:blipFill>
                    <a:blip r:embed="rId28" cstate="print"/>
                    <a:srcRect/>
                    <a:stretch>
                      <a:fillRect/>
                    </a:stretch>
                  </pic:blipFill>
                  <pic:spPr bwMode="auto">
                    <a:xfrm>
                      <a:off x="0" y="0"/>
                      <a:ext cx="2268341" cy="2047477"/>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Fig11</w:t>
      </w:r>
    </w:p>
    <w:p w:rsidR="00F37A02" w:rsidRPr="00F37A02" w:rsidRDefault="00F37A02" w:rsidP="00F37A02">
      <w:pPr>
        <w:bidi w:val="0"/>
        <w:spacing w:line="360" w:lineRule="auto"/>
        <w:ind w:left="720"/>
        <w:jc w:val="both"/>
        <w:rPr>
          <w:rFonts w:ascii="Times New Roman" w:eastAsia="Calibri" w:hAnsi="Times New Roman" w:cs="Times New Roman"/>
          <w:sz w:val="32"/>
          <w:szCs w:val="32"/>
        </w:rPr>
      </w:pPr>
      <w:r w:rsidRPr="00F37A02">
        <w:rPr>
          <w:rFonts w:ascii="Times New Roman" w:eastAsia="Calibri" w:hAnsi="Times New Roman" w:cs="Times New Roman"/>
          <w:b/>
          <w:bCs/>
          <w:sz w:val="32"/>
          <w:szCs w:val="32"/>
        </w:rPr>
        <w:t>Trauma from occlusion</w:t>
      </w:r>
    </w:p>
    <w:p w:rsidR="00F37A02" w:rsidRPr="00F37A02" w:rsidRDefault="00F37A02" w:rsidP="00F37A02">
      <w:pPr>
        <w:bidi w:val="0"/>
        <w:spacing w:line="360" w:lineRule="auto"/>
        <w:ind w:left="720"/>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Forces elicited by occlusal interferences, e.g. </w:t>
      </w:r>
      <w:proofErr w:type="spellStart"/>
      <w:r w:rsidRPr="00F37A02">
        <w:rPr>
          <w:rFonts w:ascii="Times New Roman" w:eastAsia="Calibri" w:hAnsi="Times New Roman" w:cs="Times New Roman"/>
          <w:sz w:val="28"/>
          <w:szCs w:val="28"/>
        </w:rPr>
        <w:t>bruxers</w:t>
      </w:r>
      <w:proofErr w:type="spellEnd"/>
      <w:r w:rsidRPr="00F37A02">
        <w:rPr>
          <w:rFonts w:ascii="Times New Roman" w:eastAsia="Calibri" w:hAnsi="Times New Roman" w:cs="Times New Roman"/>
          <w:sz w:val="28"/>
          <w:szCs w:val="28"/>
        </w:rPr>
        <w:t xml:space="preserve"> and </w:t>
      </w:r>
      <w:proofErr w:type="spellStart"/>
      <w:r w:rsidRPr="00F37A02">
        <w:rPr>
          <w:rFonts w:ascii="Times New Roman" w:eastAsia="Calibri" w:hAnsi="Times New Roman" w:cs="Times New Roman"/>
          <w:sz w:val="28"/>
          <w:szCs w:val="28"/>
        </w:rPr>
        <w:t>clenchers</w:t>
      </w:r>
      <w:proofErr w:type="spellEnd"/>
      <w:r w:rsidRPr="00F37A02">
        <w:rPr>
          <w:rFonts w:ascii="Times New Roman" w:eastAsia="Calibri" w:hAnsi="Times New Roman" w:cs="Times New Roman"/>
          <w:sz w:val="28"/>
          <w:szCs w:val="28"/>
        </w:rPr>
        <w:t xml:space="preserve"> , may cause inflammation and tissue destruction or adaptation within the inter-radicular area of a multi-rooted tooth. In such a tooth a radiolucency may be seen in the radiograph of the root complex. The tooth may exhibit increased mobility. Probing, however, fails to detect an involvement of the furcation. In this </w:t>
      </w:r>
      <w:r w:rsidRPr="00F37A02">
        <w:rPr>
          <w:rFonts w:ascii="Times New Roman" w:eastAsia="Calibri" w:hAnsi="Times New Roman" w:cs="Times New Roman"/>
          <w:sz w:val="28"/>
          <w:szCs w:val="28"/>
        </w:rPr>
        <w:lastRenderedPageBreak/>
        <w:t>particular situation, occlusal adjustment must always precede periodontal therapy.</w:t>
      </w:r>
    </w:p>
    <w:p w:rsidR="00F37A02" w:rsidRPr="00F37A02" w:rsidRDefault="00F37A02" w:rsidP="00F37A02">
      <w:pPr>
        <w:bidi w:val="0"/>
        <w:spacing w:line="360" w:lineRule="auto"/>
        <w:ind w:left="720"/>
        <w:jc w:val="both"/>
        <w:rPr>
          <w:rFonts w:ascii="Calibri" w:eastAsia="Calibri" w:hAnsi="Calibri" w:cs="Arial"/>
          <w:sz w:val="32"/>
          <w:szCs w:val="32"/>
        </w:rPr>
      </w:pPr>
      <w:r w:rsidRPr="00F37A02">
        <w:rPr>
          <w:rFonts w:ascii="Arial" w:eastAsia="Calibri" w:hAnsi="Arial" w:cs="Arial"/>
          <w:b/>
          <w:bCs/>
          <w:sz w:val="32"/>
          <w:szCs w:val="32"/>
        </w:rPr>
        <w:t>Prognosis</w:t>
      </w:r>
    </w:p>
    <w:p w:rsidR="00F37A02" w:rsidRPr="00F37A02" w:rsidRDefault="00F37A02" w:rsidP="00F37A02">
      <w:pPr>
        <w:shd w:val="clear" w:color="auto" w:fill="FFFFFF"/>
        <w:bidi w:val="0"/>
        <w:spacing w:before="91" w:line="298" w:lineRule="exact"/>
        <w:ind w:left="43"/>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Maxillary first premolars and maxillary as well as mandibular molars are the teeth with multiple roots. Furcation involvement will be likely to occur in these </w:t>
      </w:r>
      <w:proofErr w:type="spellStart"/>
      <w:r w:rsidRPr="00F37A02">
        <w:rPr>
          <w:rFonts w:ascii="Times New Roman" w:eastAsia="Calibri" w:hAnsi="Times New Roman" w:cs="Times New Roman"/>
          <w:spacing w:val="-2"/>
          <w:sz w:val="28"/>
          <w:szCs w:val="28"/>
        </w:rPr>
        <w:t>multirooted</w:t>
      </w:r>
      <w:proofErr w:type="spellEnd"/>
      <w:r w:rsidRPr="00F37A02">
        <w:rPr>
          <w:rFonts w:ascii="Times New Roman" w:eastAsia="Calibri" w:hAnsi="Times New Roman" w:cs="Times New Roman"/>
          <w:spacing w:val="-2"/>
          <w:sz w:val="28"/>
          <w:szCs w:val="28"/>
        </w:rPr>
        <w:t xml:space="preserve"> teeth. Maxillary first premolar often shows fusion of the roots and the furcation area may be located </w:t>
      </w:r>
      <w:r w:rsidRPr="00F37A02">
        <w:rPr>
          <w:rFonts w:ascii="Times New Roman" w:eastAsia="Calibri" w:hAnsi="Times New Roman" w:cs="Times New Roman"/>
          <w:sz w:val="28"/>
          <w:szCs w:val="28"/>
        </w:rPr>
        <w:t xml:space="preserve">very much apically and also the roots of the maxillary first premolars are placed </w:t>
      </w:r>
      <w:proofErr w:type="spellStart"/>
      <w:r w:rsidRPr="00F37A02">
        <w:rPr>
          <w:rFonts w:ascii="Times New Roman" w:eastAsia="Calibri" w:hAnsi="Times New Roman" w:cs="Times New Roman"/>
          <w:sz w:val="28"/>
          <w:szCs w:val="28"/>
        </w:rPr>
        <w:t>buccally</w:t>
      </w:r>
      <w:proofErr w:type="spellEnd"/>
      <w:r w:rsidRPr="00F37A02">
        <w:rPr>
          <w:rFonts w:ascii="Times New Roman" w:eastAsia="Calibri" w:hAnsi="Times New Roman" w:cs="Times New Roman"/>
          <w:sz w:val="28"/>
          <w:szCs w:val="28"/>
        </w:rPr>
        <w:t xml:space="preserve"> and </w:t>
      </w:r>
      <w:proofErr w:type="spellStart"/>
      <w:r w:rsidRPr="00F37A02">
        <w:rPr>
          <w:rFonts w:ascii="Times New Roman" w:eastAsia="Calibri" w:hAnsi="Times New Roman" w:cs="Times New Roman"/>
          <w:sz w:val="28"/>
          <w:szCs w:val="28"/>
        </w:rPr>
        <w:t>palatally</w:t>
      </w:r>
      <w:proofErr w:type="spellEnd"/>
      <w:r w:rsidRPr="00F37A02">
        <w:rPr>
          <w:rFonts w:ascii="Times New Roman" w:eastAsia="Calibri" w:hAnsi="Times New Roman" w:cs="Times New Roman"/>
          <w:sz w:val="28"/>
          <w:szCs w:val="28"/>
        </w:rPr>
        <w:t xml:space="preserve"> with</w:t>
      </w:r>
      <w:r>
        <w:rPr>
          <w:rFonts w:ascii="Times New Roman" w:eastAsia="Calibri" w:hAnsi="Times New Roman" w:cs="Times New Roman"/>
          <w:sz w:val="28"/>
          <w:szCs w:val="28"/>
        </w:rPr>
        <w:t xml:space="preserve"> </w:t>
      </w:r>
      <w:r w:rsidRPr="00F37A02">
        <w:rPr>
          <w:rFonts w:ascii="Times New Roman" w:eastAsia="Calibri" w:hAnsi="Times New Roman" w:cs="Times New Roman"/>
          <w:spacing w:val="-1"/>
          <w:sz w:val="28"/>
          <w:szCs w:val="28"/>
        </w:rPr>
        <w:t xml:space="preserve">furcation opening in a </w:t>
      </w:r>
      <w:proofErr w:type="spellStart"/>
      <w:r w:rsidRPr="00F37A02">
        <w:rPr>
          <w:rFonts w:ascii="Times New Roman" w:eastAsia="Calibri" w:hAnsi="Times New Roman" w:cs="Times New Roman"/>
          <w:spacing w:val="-1"/>
          <w:sz w:val="28"/>
          <w:szCs w:val="28"/>
        </w:rPr>
        <w:t>mesiodistal</w:t>
      </w:r>
      <w:proofErr w:type="spellEnd"/>
      <w:r w:rsidRPr="00F37A02">
        <w:rPr>
          <w:rFonts w:ascii="Times New Roman" w:eastAsia="Calibri" w:hAnsi="Times New Roman" w:cs="Times New Roman"/>
          <w:spacing w:val="-1"/>
          <w:sz w:val="28"/>
          <w:szCs w:val="28"/>
        </w:rPr>
        <w:t xml:space="preserve"> direction. For these </w:t>
      </w:r>
      <w:r w:rsidRPr="00F37A02">
        <w:rPr>
          <w:rFonts w:ascii="Times New Roman" w:eastAsia="Calibri" w:hAnsi="Times New Roman" w:cs="Times New Roman"/>
          <w:spacing w:val="-4"/>
          <w:sz w:val="28"/>
          <w:szCs w:val="28"/>
        </w:rPr>
        <w:t xml:space="preserve">reasons, furcation involvement in maxillary first premolar </w:t>
      </w:r>
      <w:r w:rsidRPr="00F37A02">
        <w:rPr>
          <w:rFonts w:ascii="Times New Roman" w:eastAsia="Calibri" w:hAnsi="Times New Roman" w:cs="Times New Roman"/>
          <w:sz w:val="28"/>
          <w:szCs w:val="28"/>
        </w:rPr>
        <w:t>has poor prognosis.</w:t>
      </w:r>
    </w:p>
    <w:p w:rsidR="00F37A02" w:rsidRPr="00F37A02" w:rsidRDefault="00F37A02" w:rsidP="00F37A02">
      <w:pPr>
        <w:shd w:val="clear" w:color="auto" w:fill="FFFFFF"/>
        <w:bidi w:val="0"/>
        <w:spacing w:line="298" w:lineRule="exact"/>
        <w:ind w:left="24" w:right="10" w:firstLine="302"/>
        <w:jc w:val="both"/>
        <w:rPr>
          <w:rFonts w:ascii="Times New Roman" w:eastAsia="Calibri" w:hAnsi="Times New Roman" w:cs="Times New Roman"/>
          <w:sz w:val="28"/>
          <w:szCs w:val="28"/>
        </w:rPr>
      </w:pPr>
      <w:r w:rsidRPr="00F37A02">
        <w:rPr>
          <w:rFonts w:ascii="Times New Roman" w:eastAsia="Calibri" w:hAnsi="Times New Roman" w:cs="Times New Roman"/>
          <w:spacing w:val="-2"/>
          <w:sz w:val="28"/>
          <w:szCs w:val="28"/>
        </w:rPr>
        <w:t xml:space="preserve">In the case of maxillary molars </w:t>
      </w:r>
      <w:proofErr w:type="spellStart"/>
      <w:r w:rsidRPr="00F37A02">
        <w:rPr>
          <w:rFonts w:ascii="Times New Roman" w:eastAsia="Calibri" w:hAnsi="Times New Roman" w:cs="Times New Roman"/>
          <w:spacing w:val="-2"/>
          <w:sz w:val="28"/>
          <w:szCs w:val="28"/>
        </w:rPr>
        <w:t>furcations</w:t>
      </w:r>
      <w:proofErr w:type="spellEnd"/>
      <w:r w:rsidRPr="00F37A02">
        <w:rPr>
          <w:rFonts w:ascii="Times New Roman" w:eastAsia="Calibri" w:hAnsi="Times New Roman" w:cs="Times New Roman"/>
          <w:spacing w:val="-2"/>
          <w:sz w:val="28"/>
          <w:szCs w:val="28"/>
        </w:rPr>
        <w:t xml:space="preserve"> may open </w:t>
      </w:r>
      <w:proofErr w:type="spellStart"/>
      <w:r w:rsidRPr="00F37A02">
        <w:rPr>
          <w:rFonts w:ascii="Times New Roman" w:eastAsia="Calibri" w:hAnsi="Times New Roman" w:cs="Times New Roman"/>
          <w:sz w:val="28"/>
          <w:szCs w:val="28"/>
        </w:rPr>
        <w:t>bucally</w:t>
      </w:r>
      <w:proofErr w:type="spellEnd"/>
      <w:r w:rsidRPr="00F37A02">
        <w:rPr>
          <w:rFonts w:ascii="Times New Roman" w:eastAsia="Calibri" w:hAnsi="Times New Roman" w:cs="Times New Roman"/>
          <w:sz w:val="28"/>
          <w:szCs w:val="28"/>
        </w:rPr>
        <w:t xml:space="preserve">, </w:t>
      </w:r>
      <w:proofErr w:type="spellStart"/>
      <w:r w:rsidRPr="00F37A02">
        <w:rPr>
          <w:rFonts w:ascii="Times New Roman" w:eastAsia="Calibri" w:hAnsi="Times New Roman" w:cs="Times New Roman"/>
          <w:sz w:val="28"/>
          <w:szCs w:val="28"/>
        </w:rPr>
        <w:t>mesially</w:t>
      </w:r>
      <w:proofErr w:type="spellEnd"/>
      <w:r w:rsidRPr="00F37A02">
        <w:rPr>
          <w:rFonts w:ascii="Times New Roman" w:eastAsia="Calibri" w:hAnsi="Times New Roman" w:cs="Times New Roman"/>
          <w:sz w:val="28"/>
          <w:szCs w:val="28"/>
        </w:rPr>
        <w:t xml:space="preserve"> and distally because of the presence of the three roots. Since access from proximal areas is difficult for plaque control, prognosis of furcation involvement in maxillary molars is not good.</w:t>
      </w:r>
    </w:p>
    <w:p w:rsidR="00F37A02" w:rsidRPr="00F37A02" w:rsidRDefault="00F37A02" w:rsidP="00F37A02">
      <w:pPr>
        <w:shd w:val="clear" w:color="auto" w:fill="FFFFFF"/>
        <w:bidi w:val="0"/>
        <w:spacing w:line="298" w:lineRule="exact"/>
        <w:ind w:left="19" w:right="10" w:firstLine="298"/>
        <w:jc w:val="both"/>
        <w:rPr>
          <w:rFonts w:ascii="Times New Roman" w:eastAsia="Calibri" w:hAnsi="Times New Roman" w:cs="Times New Roman"/>
          <w:sz w:val="28"/>
          <w:szCs w:val="28"/>
        </w:rPr>
      </w:pPr>
      <w:r w:rsidRPr="00F37A02">
        <w:rPr>
          <w:rFonts w:ascii="Times New Roman" w:eastAsia="Calibri" w:hAnsi="Times New Roman" w:cs="Times New Roman"/>
          <w:spacing w:val="-1"/>
          <w:sz w:val="28"/>
          <w:szCs w:val="28"/>
        </w:rPr>
        <w:t xml:space="preserve">Mandibular molars have two roots, placed </w:t>
      </w:r>
      <w:proofErr w:type="spellStart"/>
      <w:r w:rsidRPr="00F37A02">
        <w:rPr>
          <w:rFonts w:ascii="Times New Roman" w:eastAsia="Calibri" w:hAnsi="Times New Roman" w:cs="Times New Roman"/>
          <w:spacing w:val="-1"/>
          <w:sz w:val="28"/>
          <w:szCs w:val="28"/>
        </w:rPr>
        <w:t>mesially</w:t>
      </w:r>
      <w:proofErr w:type="spellEnd"/>
      <w:r w:rsidRPr="00F37A02">
        <w:rPr>
          <w:rFonts w:ascii="Times New Roman" w:eastAsia="Calibri" w:hAnsi="Times New Roman" w:cs="Times New Roman"/>
          <w:spacing w:val="-1"/>
          <w:sz w:val="28"/>
          <w:szCs w:val="28"/>
        </w:rPr>
        <w:t xml:space="preserve"> </w:t>
      </w:r>
      <w:r w:rsidRPr="00F37A02">
        <w:rPr>
          <w:rFonts w:ascii="Times New Roman" w:eastAsia="Calibri" w:hAnsi="Times New Roman" w:cs="Times New Roman"/>
          <w:spacing w:val="-2"/>
          <w:sz w:val="28"/>
          <w:szCs w:val="28"/>
        </w:rPr>
        <w:t xml:space="preserve">and distally and the furcation opens </w:t>
      </w:r>
      <w:proofErr w:type="spellStart"/>
      <w:r w:rsidRPr="00F37A02">
        <w:rPr>
          <w:rFonts w:ascii="Times New Roman" w:eastAsia="Calibri" w:hAnsi="Times New Roman" w:cs="Times New Roman"/>
          <w:spacing w:val="-2"/>
          <w:sz w:val="28"/>
          <w:szCs w:val="28"/>
        </w:rPr>
        <w:t>buccolingually</w:t>
      </w:r>
      <w:proofErr w:type="spellEnd"/>
      <w:r w:rsidRPr="00F37A02">
        <w:rPr>
          <w:rFonts w:ascii="Times New Roman" w:eastAsia="Calibri" w:hAnsi="Times New Roman" w:cs="Times New Roman"/>
          <w:spacing w:val="-2"/>
          <w:sz w:val="28"/>
          <w:szCs w:val="28"/>
        </w:rPr>
        <w:t xml:space="preserve">. The </w:t>
      </w:r>
      <w:r w:rsidRPr="00F37A02">
        <w:rPr>
          <w:rFonts w:ascii="Times New Roman" w:eastAsia="Calibri" w:hAnsi="Times New Roman" w:cs="Times New Roman"/>
          <w:spacing w:val="-3"/>
          <w:sz w:val="28"/>
          <w:szCs w:val="28"/>
        </w:rPr>
        <w:t xml:space="preserve">roots are usually divergent especially in mandibular first </w:t>
      </w:r>
      <w:r w:rsidRPr="00F37A02">
        <w:rPr>
          <w:rFonts w:ascii="Times New Roman" w:eastAsia="Calibri" w:hAnsi="Times New Roman" w:cs="Times New Roman"/>
          <w:sz w:val="28"/>
          <w:szCs w:val="28"/>
        </w:rPr>
        <w:t>molars. As a result prognosis of furcation involvement in mandibular molar (especially the first molar) is considered good.</w:t>
      </w:r>
    </w:p>
    <w:p w:rsidR="00F37A02" w:rsidRPr="00F37A02" w:rsidRDefault="00F37A02" w:rsidP="00F37A02">
      <w:pPr>
        <w:bidi w:val="0"/>
        <w:spacing w:line="360" w:lineRule="auto"/>
        <w:jc w:val="both"/>
        <w:rPr>
          <w:rFonts w:ascii="Times New Roman" w:eastAsia="Calibri" w:hAnsi="Times New Roman" w:cs="Times New Roman"/>
          <w:b/>
          <w:bCs/>
          <w:sz w:val="32"/>
          <w:szCs w:val="32"/>
        </w:rPr>
      </w:pPr>
      <w:r w:rsidRPr="00F37A02">
        <w:rPr>
          <w:rFonts w:ascii="Times New Roman" w:eastAsia="Calibri" w:hAnsi="Times New Roman" w:cs="Times New Roman"/>
          <w:b/>
          <w:bCs/>
          <w:sz w:val="32"/>
          <w:szCs w:val="32"/>
        </w:rPr>
        <w:t>Treatment of furcation involvement:</w:t>
      </w:r>
    </w:p>
    <w:p w:rsidR="00F37A02" w:rsidRPr="00F37A02" w:rsidRDefault="00F37A02" w:rsidP="00F37A02">
      <w:pPr>
        <w:numPr>
          <w:ilvl w:val="0"/>
          <w:numId w:val="2"/>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Degree I: scaling + root planning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furcation </w:t>
      </w:r>
      <w:proofErr w:type="spellStart"/>
      <w:r w:rsidRPr="00F37A02">
        <w:rPr>
          <w:rFonts w:ascii="Times New Roman" w:eastAsia="Calibri" w:hAnsi="Times New Roman" w:cs="Times New Roman"/>
          <w:sz w:val="28"/>
          <w:szCs w:val="28"/>
        </w:rPr>
        <w:t>plasty</w:t>
      </w:r>
      <w:proofErr w:type="spellEnd"/>
    </w:p>
    <w:p w:rsidR="00F37A02" w:rsidRPr="00F37A02" w:rsidRDefault="00F37A02" w:rsidP="00F37A02">
      <w:pPr>
        <w:numPr>
          <w:ilvl w:val="0"/>
          <w:numId w:val="2"/>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Degree II: furcation </w:t>
      </w:r>
      <w:proofErr w:type="spellStart"/>
      <w:r w:rsidRPr="00F37A02">
        <w:rPr>
          <w:rFonts w:ascii="Times New Roman" w:eastAsia="Calibri" w:hAnsi="Times New Roman" w:cs="Times New Roman"/>
          <w:sz w:val="28"/>
          <w:szCs w:val="28"/>
        </w:rPr>
        <w:t>plasty</w:t>
      </w:r>
      <w:proofErr w:type="spellEnd"/>
      <w:r w:rsidRPr="00F37A02">
        <w:rPr>
          <w:rFonts w:ascii="Times New Roman" w:eastAsia="Calibri" w:hAnsi="Times New Roman" w:cs="Times New Roman"/>
          <w:sz w:val="28"/>
          <w:szCs w:val="28"/>
        </w:rPr>
        <w:t xml:space="preserve">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Tunnel preparation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Root resection &amp; tooth </w:t>
      </w:r>
      <w:proofErr w:type="spellStart"/>
      <w:r w:rsidRPr="00F37A02">
        <w:rPr>
          <w:rFonts w:ascii="Times New Roman" w:eastAsia="Calibri" w:hAnsi="Times New Roman" w:cs="Times New Roman"/>
          <w:sz w:val="28"/>
          <w:szCs w:val="28"/>
        </w:rPr>
        <w:t>hemisection</w:t>
      </w:r>
      <w:proofErr w:type="spellEnd"/>
      <w:r w:rsidRPr="00F37A02">
        <w:rPr>
          <w:rFonts w:ascii="Times New Roman" w:eastAsia="Calibri" w:hAnsi="Times New Roman" w:cs="Times New Roman"/>
          <w:sz w:val="28"/>
          <w:szCs w:val="28"/>
        </w:rPr>
        <w:t xml:space="preserve">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Tooth extraction</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Guided tissue regeneration  </w:t>
      </w:r>
    </w:p>
    <w:p w:rsidR="00F37A02" w:rsidRPr="00F37A02" w:rsidRDefault="00F37A02" w:rsidP="00F37A02">
      <w:pPr>
        <w:numPr>
          <w:ilvl w:val="0"/>
          <w:numId w:val="2"/>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Degree III: Tunnel preparation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Root resection &amp; tooth </w:t>
      </w:r>
      <w:proofErr w:type="spellStart"/>
      <w:r w:rsidRPr="00F37A02">
        <w:rPr>
          <w:rFonts w:ascii="Times New Roman" w:eastAsia="Calibri" w:hAnsi="Times New Roman" w:cs="Times New Roman"/>
          <w:sz w:val="28"/>
          <w:szCs w:val="28"/>
        </w:rPr>
        <w:t>hemisection</w:t>
      </w:r>
      <w:proofErr w:type="spellEnd"/>
      <w:r w:rsidRPr="00F37A02">
        <w:rPr>
          <w:rFonts w:ascii="Times New Roman" w:eastAsia="Calibri" w:hAnsi="Times New Roman" w:cs="Times New Roman"/>
          <w:sz w:val="28"/>
          <w:szCs w:val="28"/>
        </w:rPr>
        <w:t xml:space="preserve">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Tooth extraction </w:t>
      </w:r>
    </w:p>
    <w:p w:rsidR="00F37A02" w:rsidRPr="00F37A02" w:rsidRDefault="00F37A02" w:rsidP="00F37A02">
      <w:pPr>
        <w:tabs>
          <w:tab w:val="left" w:pos="2040"/>
          <w:tab w:val="left" w:pos="2310"/>
        </w:tabs>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ab/>
        <w:t>Guided tissue regeneration</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b/>
          <w:bCs/>
          <w:sz w:val="40"/>
          <w:szCs w:val="40"/>
        </w:rPr>
      </w:pPr>
      <w:r w:rsidRPr="00F37A02">
        <w:rPr>
          <w:rFonts w:ascii="Times New Roman" w:eastAsia="Calibri" w:hAnsi="Times New Roman" w:cs="Times New Roman"/>
          <w:b/>
          <w:bCs/>
          <w:sz w:val="40"/>
          <w:szCs w:val="40"/>
        </w:rPr>
        <w:t xml:space="preserve">                                 </w:t>
      </w:r>
      <w:proofErr w:type="spellStart"/>
      <w:r w:rsidRPr="00F37A02">
        <w:rPr>
          <w:rFonts w:ascii="Times New Roman" w:eastAsia="Calibri" w:hAnsi="Times New Roman" w:cs="Times New Roman"/>
          <w:b/>
          <w:bCs/>
          <w:sz w:val="40"/>
          <w:szCs w:val="40"/>
        </w:rPr>
        <w:t>Perio</w:t>
      </w:r>
      <w:proofErr w:type="spellEnd"/>
      <w:r w:rsidRPr="00F37A02">
        <w:rPr>
          <w:rFonts w:ascii="Times New Roman" w:eastAsia="Calibri" w:hAnsi="Times New Roman" w:cs="Times New Roman"/>
          <w:b/>
          <w:bCs/>
          <w:sz w:val="40"/>
          <w:szCs w:val="40"/>
        </w:rPr>
        <w:t xml:space="preserve">             </w:t>
      </w:r>
      <w:proofErr w:type="spellStart"/>
      <w:r w:rsidRPr="00F37A02">
        <w:rPr>
          <w:rFonts w:ascii="Times New Roman" w:eastAsia="Calibri" w:hAnsi="Times New Roman" w:cs="Times New Roman"/>
          <w:b/>
          <w:bCs/>
          <w:sz w:val="40"/>
          <w:szCs w:val="40"/>
        </w:rPr>
        <w:t>Dr</w:t>
      </w:r>
      <w:proofErr w:type="spellEnd"/>
      <w:r w:rsidRPr="00F37A02">
        <w:rPr>
          <w:rFonts w:ascii="Times New Roman" w:eastAsia="Calibri" w:hAnsi="Times New Roman" w:cs="Times New Roman"/>
          <w:b/>
          <w:bCs/>
          <w:sz w:val="40"/>
          <w:szCs w:val="40"/>
        </w:rPr>
        <w:t xml:space="preserve"> Maha Shukri                                                                                                      </w:t>
      </w:r>
    </w:p>
    <w:p w:rsidR="00F37A02" w:rsidRPr="00F37A02" w:rsidRDefault="00F37A02" w:rsidP="00F37A02">
      <w:pPr>
        <w:bidi w:val="0"/>
        <w:rPr>
          <w:rFonts w:ascii="Calibri" w:eastAsia="Calibri" w:hAnsi="Calibri" w:cs="Arial"/>
        </w:rPr>
      </w:pPr>
    </w:p>
    <w:p w:rsidR="00F37A02" w:rsidRPr="00F37A02" w:rsidRDefault="00F37A02" w:rsidP="00F37A02">
      <w:pPr>
        <w:bidi w:val="0"/>
        <w:spacing w:line="360" w:lineRule="auto"/>
        <w:rPr>
          <w:rFonts w:ascii="Times New Roman" w:eastAsia="Calibri" w:hAnsi="Times New Roman" w:cs="Times New Roman"/>
          <w:b/>
          <w:bCs/>
          <w:sz w:val="36"/>
          <w:szCs w:val="36"/>
        </w:rPr>
      </w:pPr>
      <w:r w:rsidRPr="00F37A02">
        <w:rPr>
          <w:rFonts w:ascii="Times New Roman" w:eastAsia="Calibri" w:hAnsi="Times New Roman" w:cs="Times New Roman"/>
          <w:b/>
          <w:bCs/>
          <w:sz w:val="36"/>
          <w:szCs w:val="36"/>
        </w:rPr>
        <w:t>Treatment of furcation involvement (continue)</w:t>
      </w:r>
    </w:p>
    <w:p w:rsidR="00F37A02" w:rsidRPr="00F37A02" w:rsidRDefault="00F37A02" w:rsidP="00F37A02">
      <w:pPr>
        <w:bidi w:val="0"/>
        <w:spacing w:line="360" w:lineRule="auto"/>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Treatment of advanced forms of periodontal disease frequently includes surgical procedures. </w:t>
      </w:r>
      <w:r w:rsidRPr="00F37A02">
        <w:rPr>
          <w:rFonts w:ascii="Times New Roman" w:eastAsia="Calibri" w:hAnsi="Times New Roman" w:cs="Times New Roman"/>
          <w:b/>
          <w:bCs/>
          <w:sz w:val="28"/>
          <w:szCs w:val="28"/>
        </w:rPr>
        <w:t>The general objectives of these procedures are:</w:t>
      </w:r>
    </w:p>
    <w:p w:rsidR="00F37A02" w:rsidRPr="00F37A02" w:rsidRDefault="00F37A02" w:rsidP="00F37A02">
      <w:pPr>
        <w:numPr>
          <w:ilvl w:val="0"/>
          <w:numId w:val="9"/>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To obtain visibility and access to the root surfaces for proper professional debridement.</w:t>
      </w:r>
    </w:p>
    <w:p w:rsidR="00F37A02" w:rsidRPr="00F37A02" w:rsidRDefault="00F37A02" w:rsidP="00F37A02">
      <w:pPr>
        <w:numPr>
          <w:ilvl w:val="0"/>
          <w:numId w:val="9"/>
        </w:numPr>
        <w:bidi w:val="0"/>
        <w:spacing w:line="360" w:lineRule="auto"/>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To eliminate the pathologically deepened pockets </w:t>
      </w:r>
    </w:p>
    <w:p w:rsidR="00F37A02" w:rsidRPr="00F37A02" w:rsidRDefault="00F37A02" w:rsidP="00F37A02">
      <w:pPr>
        <w:numPr>
          <w:ilvl w:val="0"/>
          <w:numId w:val="9"/>
        </w:numPr>
        <w:bidi w:val="0"/>
        <w:spacing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To establish a morphology in the </w:t>
      </w:r>
      <w:proofErr w:type="spellStart"/>
      <w:r w:rsidRPr="00F37A02">
        <w:rPr>
          <w:rFonts w:ascii="Times New Roman" w:eastAsia="Calibri" w:hAnsi="Times New Roman" w:cs="Times New Roman"/>
          <w:sz w:val="28"/>
          <w:szCs w:val="28"/>
        </w:rPr>
        <w:t>dento</w:t>
      </w:r>
      <w:proofErr w:type="spellEnd"/>
      <w:r w:rsidRPr="00F37A02">
        <w:rPr>
          <w:rFonts w:ascii="Times New Roman" w:eastAsia="Calibri" w:hAnsi="Times New Roman" w:cs="Times New Roman"/>
          <w:sz w:val="28"/>
          <w:szCs w:val="28"/>
        </w:rPr>
        <w:t>-gingival region which facilitates proper, self-performed tooth cleaning</w:t>
      </w:r>
    </w:p>
    <w:p w:rsidR="00F37A02" w:rsidRPr="00F37A02" w:rsidRDefault="00F37A02" w:rsidP="00F37A02">
      <w:pPr>
        <w:bidi w:val="0"/>
        <w:spacing w:line="360" w:lineRule="auto"/>
        <w:ind w:left="720"/>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t>Objectives of Treatment of furcation involvement</w:t>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Calibri" w:hAnsi="Times New Roman" w:cs="Times New Roman"/>
          <w:sz w:val="28"/>
          <w:szCs w:val="28"/>
        </w:rPr>
        <w:t>1-The elimination of the microbial plaque from the exposed surfaces of the root complex.</w:t>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Calibri" w:hAnsi="Times New Roman" w:cs="Times New Roman"/>
          <w:sz w:val="28"/>
          <w:szCs w:val="28"/>
        </w:rPr>
        <w:t>2-The establishment of an anatomy of the affected surfaces that facilitates proper self-performed plaque control.</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b/>
          <w:bCs/>
          <w:sz w:val="28"/>
          <w:szCs w:val="28"/>
          <w:u w:val="single"/>
        </w:rPr>
        <w:t>Degree I</w:t>
      </w:r>
    </w:p>
    <w:p w:rsidR="00F37A02" w:rsidRPr="00F37A02" w:rsidRDefault="00F37A02" w:rsidP="00F37A02">
      <w:pPr>
        <w:bidi w:val="0"/>
        <w:spacing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b/>
          <w:bCs/>
          <w:sz w:val="28"/>
          <w:szCs w:val="28"/>
        </w:rPr>
        <w:t xml:space="preserve">1-Scaling and root </w:t>
      </w:r>
      <w:proofErr w:type="spellStart"/>
      <w:r w:rsidRPr="00F37A02">
        <w:rPr>
          <w:rFonts w:ascii="Times New Roman" w:eastAsia="Calibri" w:hAnsi="Times New Roman" w:cs="Times New Roman"/>
          <w:b/>
          <w:bCs/>
          <w:sz w:val="28"/>
          <w:szCs w:val="28"/>
        </w:rPr>
        <w:t>planing</w:t>
      </w:r>
      <w:proofErr w:type="spellEnd"/>
      <w:r w:rsidRPr="00F37A02">
        <w:rPr>
          <w:rFonts w:ascii="Times New Roman" w:eastAsia="Calibri" w:hAnsi="Times New Roman" w:cs="Times New Roman"/>
          <w:sz w:val="28"/>
          <w:szCs w:val="28"/>
        </w:rPr>
        <w:t>:</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Is the removal of hard and soft bacterial deposits from the tooth and root surfaces in order to simplify the </w:t>
      </w:r>
      <w:proofErr w:type="spellStart"/>
      <w:r w:rsidRPr="00F37A02">
        <w:rPr>
          <w:rFonts w:ascii="Times New Roman" w:eastAsia="Calibri" w:hAnsi="Times New Roman" w:cs="Times New Roman"/>
          <w:sz w:val="28"/>
          <w:szCs w:val="28"/>
        </w:rPr>
        <w:t>self performed</w:t>
      </w:r>
      <w:proofErr w:type="spellEnd"/>
      <w:r w:rsidRPr="00F37A02">
        <w:rPr>
          <w:rFonts w:ascii="Times New Roman" w:eastAsia="Calibri" w:hAnsi="Times New Roman" w:cs="Times New Roman"/>
          <w:sz w:val="28"/>
          <w:szCs w:val="28"/>
        </w:rPr>
        <w:t xml:space="preserve"> plaque control measures.</w:t>
      </w:r>
    </w:p>
    <w:p w:rsidR="00F37A02" w:rsidRPr="00F37A02" w:rsidRDefault="00F37A02" w:rsidP="00F37A02">
      <w:pPr>
        <w:bidi w:val="0"/>
        <w:spacing w:after="200"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b/>
          <w:bCs/>
          <w:sz w:val="28"/>
          <w:szCs w:val="28"/>
        </w:rPr>
        <w:lastRenderedPageBreak/>
        <w:t xml:space="preserve">2-Furcation </w:t>
      </w:r>
      <w:proofErr w:type="spellStart"/>
      <w:r w:rsidRPr="00F37A02">
        <w:rPr>
          <w:rFonts w:ascii="Times New Roman" w:eastAsia="Calibri" w:hAnsi="Times New Roman" w:cs="Times New Roman"/>
          <w:b/>
          <w:bCs/>
          <w:sz w:val="28"/>
          <w:szCs w:val="28"/>
        </w:rPr>
        <w:t>plasty</w:t>
      </w:r>
      <w:proofErr w:type="spellEnd"/>
      <w:r w:rsidRPr="00F37A02">
        <w:rPr>
          <w:rFonts w:ascii="Times New Roman" w:eastAsia="Calibri" w:hAnsi="Times New Roman" w:cs="Times New Roman"/>
          <w:sz w:val="28"/>
          <w:szCs w:val="28"/>
        </w:rPr>
        <w:t xml:space="preserve">: It is the therapeutic measure that is preferably used in the treatment of advance degree I &amp; initial degree II involvement. It include the following procedures: </w:t>
      </w:r>
    </w:p>
    <w:p w:rsidR="00F37A02" w:rsidRPr="00F37A02" w:rsidRDefault="00F37A02" w:rsidP="00F37A02">
      <w:pPr>
        <w:numPr>
          <w:ilvl w:val="0"/>
          <w:numId w:val="4"/>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Reflection of a </w:t>
      </w:r>
      <w:proofErr w:type="spellStart"/>
      <w:r w:rsidRPr="00F37A02">
        <w:rPr>
          <w:rFonts w:ascii="Times New Roman" w:eastAsia="Calibri" w:hAnsi="Times New Roman" w:cs="Times New Roman"/>
          <w:sz w:val="28"/>
          <w:szCs w:val="28"/>
        </w:rPr>
        <w:t>mucoperiosteal</w:t>
      </w:r>
      <w:proofErr w:type="spellEnd"/>
      <w:r w:rsidRPr="00F37A02">
        <w:rPr>
          <w:rFonts w:ascii="Times New Roman" w:eastAsia="Calibri" w:hAnsi="Times New Roman" w:cs="Times New Roman"/>
          <w:sz w:val="28"/>
          <w:szCs w:val="28"/>
        </w:rPr>
        <w:t xml:space="preserve"> flap to obtain proper access to the </w:t>
      </w:r>
      <w:proofErr w:type="spellStart"/>
      <w:r w:rsidRPr="00F37A02">
        <w:rPr>
          <w:rFonts w:ascii="Times New Roman" w:eastAsia="Calibri" w:hAnsi="Times New Roman" w:cs="Times New Roman"/>
          <w:sz w:val="28"/>
          <w:szCs w:val="28"/>
        </w:rPr>
        <w:t>interradicular</w:t>
      </w:r>
      <w:proofErr w:type="spellEnd"/>
      <w:r w:rsidRPr="00F37A02">
        <w:rPr>
          <w:rFonts w:ascii="Times New Roman" w:eastAsia="Calibri" w:hAnsi="Times New Roman" w:cs="Times New Roman"/>
          <w:sz w:val="28"/>
          <w:szCs w:val="28"/>
        </w:rPr>
        <w:t xml:space="preserve"> area.</w:t>
      </w:r>
    </w:p>
    <w:p w:rsidR="00F37A02" w:rsidRPr="00F37A02" w:rsidRDefault="00F37A02" w:rsidP="00F37A02">
      <w:pPr>
        <w:numPr>
          <w:ilvl w:val="0"/>
          <w:numId w:val="4"/>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Removal of hard and soft bacterial deposits and inflammatory soft tissue from the furcation area. </w:t>
      </w:r>
    </w:p>
    <w:p w:rsidR="00F37A02" w:rsidRPr="00F37A02" w:rsidRDefault="00F37A02" w:rsidP="00F37A02">
      <w:pPr>
        <w:numPr>
          <w:ilvl w:val="0"/>
          <w:numId w:val="4"/>
        </w:numPr>
        <w:bidi w:val="0"/>
        <w:spacing w:after="200" w:line="360" w:lineRule="auto"/>
        <w:contextualSpacing/>
        <w:rPr>
          <w:rFonts w:ascii="Times New Roman" w:eastAsia="Calibri" w:hAnsi="Times New Roman" w:cs="Times New Roman"/>
          <w:sz w:val="28"/>
          <w:szCs w:val="28"/>
        </w:rPr>
      </w:pPr>
      <w:proofErr w:type="spellStart"/>
      <w:r w:rsidRPr="00F37A02">
        <w:rPr>
          <w:rFonts w:ascii="Times New Roman" w:eastAsia="Calibri" w:hAnsi="Times New Roman" w:cs="Times New Roman"/>
          <w:sz w:val="28"/>
          <w:szCs w:val="28"/>
        </w:rPr>
        <w:t>Odontoplasty</w:t>
      </w:r>
      <w:proofErr w:type="spellEnd"/>
      <w:r w:rsidRPr="00F37A02">
        <w:rPr>
          <w:rFonts w:ascii="Times New Roman" w:eastAsia="Calibri" w:hAnsi="Times New Roman" w:cs="Times New Roman"/>
          <w:sz w:val="28"/>
          <w:szCs w:val="28"/>
        </w:rPr>
        <w:t xml:space="preserve">: removal of tooth substance in the furcation area in order to widen a narrow entrance of the </w:t>
      </w:r>
      <w:proofErr w:type="spellStart"/>
      <w:r w:rsidRPr="00F37A02">
        <w:rPr>
          <w:rFonts w:ascii="Times New Roman" w:eastAsia="Calibri" w:hAnsi="Times New Roman" w:cs="Times New Roman"/>
          <w:sz w:val="28"/>
          <w:szCs w:val="28"/>
        </w:rPr>
        <w:t>furca</w:t>
      </w:r>
      <w:proofErr w:type="spellEnd"/>
      <w:r w:rsidRPr="00F37A02">
        <w:rPr>
          <w:rFonts w:ascii="Times New Roman" w:eastAsia="Calibri" w:hAnsi="Times New Roman" w:cs="Times New Roman"/>
          <w:sz w:val="28"/>
          <w:szCs w:val="28"/>
        </w:rPr>
        <w:t xml:space="preserve"> and to reduce the horizontal depth of the involvement.</w:t>
      </w:r>
    </w:p>
    <w:p w:rsidR="00F37A02" w:rsidRPr="00F37A02" w:rsidRDefault="00F37A02" w:rsidP="00F37A02">
      <w:pPr>
        <w:numPr>
          <w:ilvl w:val="0"/>
          <w:numId w:val="4"/>
        </w:numPr>
        <w:bidi w:val="0"/>
        <w:spacing w:after="200" w:line="360" w:lineRule="auto"/>
        <w:contextualSpacing/>
        <w:rPr>
          <w:rFonts w:ascii="Times New Roman" w:eastAsia="Calibri" w:hAnsi="Times New Roman" w:cs="Times New Roman"/>
          <w:sz w:val="28"/>
          <w:szCs w:val="28"/>
        </w:rPr>
      </w:pPr>
      <w:proofErr w:type="spellStart"/>
      <w:r w:rsidRPr="00F37A02">
        <w:rPr>
          <w:rFonts w:ascii="Times New Roman" w:eastAsia="Calibri" w:hAnsi="Times New Roman" w:cs="Times New Roman"/>
          <w:sz w:val="28"/>
          <w:szCs w:val="28"/>
        </w:rPr>
        <w:t>Osteoplasty</w:t>
      </w:r>
      <w:proofErr w:type="spellEnd"/>
      <w:r w:rsidRPr="00F37A02">
        <w:rPr>
          <w:rFonts w:ascii="Times New Roman" w:eastAsia="Calibri" w:hAnsi="Times New Roman" w:cs="Times New Roman"/>
          <w:sz w:val="28"/>
          <w:szCs w:val="28"/>
        </w:rPr>
        <w:t xml:space="preserve">: </w:t>
      </w:r>
      <w:proofErr w:type="spellStart"/>
      <w:r w:rsidRPr="00F37A02">
        <w:rPr>
          <w:rFonts w:ascii="Times New Roman" w:eastAsia="Calibri" w:hAnsi="Times New Roman" w:cs="Times New Roman"/>
          <w:sz w:val="28"/>
          <w:szCs w:val="28"/>
        </w:rPr>
        <w:t>recontouring</w:t>
      </w:r>
      <w:proofErr w:type="spellEnd"/>
      <w:r w:rsidRPr="00F37A02">
        <w:rPr>
          <w:rFonts w:ascii="Times New Roman" w:eastAsia="Calibri" w:hAnsi="Times New Roman" w:cs="Times New Roman"/>
          <w:sz w:val="28"/>
          <w:szCs w:val="28"/>
        </w:rPr>
        <w:t xml:space="preserve"> of bony defects in the furcation area. </w:t>
      </w:r>
    </w:p>
    <w:p w:rsidR="00F37A02" w:rsidRPr="00F37A02" w:rsidRDefault="00F37A02" w:rsidP="00F37A02">
      <w:pPr>
        <w:numPr>
          <w:ilvl w:val="0"/>
          <w:numId w:val="4"/>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Repositioning and suturing of the flap (Fig 1).</w:t>
      </w:r>
    </w:p>
    <w:p w:rsidR="00F37A02" w:rsidRPr="00F37A02" w:rsidRDefault="00F37A02" w:rsidP="00F37A02">
      <w:pPr>
        <w:bidi w:val="0"/>
        <w:spacing w:after="200" w:line="360" w:lineRule="auto"/>
        <w:ind w:left="1080"/>
        <w:contextualSpacing/>
        <w:rPr>
          <w:rFonts w:ascii="Times New Roman" w:eastAsia="Calibri" w:hAnsi="Times New Roman" w:cs="Times New Roman"/>
          <w:sz w:val="28"/>
          <w:szCs w:val="28"/>
        </w:rPr>
      </w:pPr>
    </w:p>
    <w:p w:rsidR="00F37A02" w:rsidRPr="00F37A02" w:rsidRDefault="00F37A02" w:rsidP="00F37A02">
      <w:pPr>
        <w:bidi w:val="0"/>
        <w:spacing w:after="200" w:line="360" w:lineRule="auto"/>
        <w:ind w:left="1080"/>
        <w:contextualSpacing/>
        <w:rPr>
          <w:rFonts w:ascii="Times New Roman" w:eastAsia="Calibri" w:hAnsi="Times New Roman" w:cs="Times New Roman"/>
          <w:sz w:val="28"/>
          <w:szCs w:val="28"/>
        </w:rPr>
      </w:pPr>
    </w:p>
    <w:p w:rsidR="00CB69D1" w:rsidRDefault="00CB69D1" w:rsidP="00F37A02">
      <w:pPr>
        <w:bidi w:val="0"/>
        <w:spacing w:after="200" w:line="360" w:lineRule="auto"/>
        <w:ind w:left="1080"/>
        <w:contextualSpacing/>
        <w:rPr>
          <w:rFonts w:ascii="Times New Roman" w:eastAsia="Calibri" w:hAnsi="Times New Roman" w:cs="Times New Roman"/>
          <w:sz w:val="28"/>
          <w:szCs w:val="28"/>
        </w:rPr>
      </w:pPr>
    </w:p>
    <w:p w:rsidR="00F37A02" w:rsidRPr="00F37A02" w:rsidRDefault="00F37A02" w:rsidP="00CB69D1">
      <w:pPr>
        <w:bidi w:val="0"/>
        <w:spacing w:after="200" w:line="360" w:lineRule="auto"/>
        <w:ind w:left="108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noProof/>
          <w:sz w:val="28"/>
          <w:szCs w:val="28"/>
        </w:rPr>
        <w:drawing>
          <wp:inline distT="0" distB="0" distL="0" distR="0" wp14:anchorId="2D6BE792" wp14:editId="1F9F915A">
            <wp:extent cx="4552950" cy="2295525"/>
            <wp:effectExtent l="19050" t="0" r="19050" b="752475"/>
            <wp:docPr id="23" name="Picture 1" descr="2_999.jp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2_999.jpg"/>
                    <pic:cNvPicPr>
                      <a:picLocks noGrp="1" noChangeAspect="1"/>
                    </pic:cNvPicPr>
                  </pic:nvPicPr>
                  <pic:blipFill>
                    <a:blip r:embed="rId29" cstate="print"/>
                    <a:stretch>
                      <a:fillRect/>
                    </a:stretch>
                  </pic:blipFill>
                  <pic:spPr>
                    <a:xfrm>
                      <a:off x="0" y="0"/>
                      <a:ext cx="4554355" cy="22962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37A02" w:rsidRPr="00F37A02" w:rsidRDefault="00F37A02" w:rsidP="00F37A02">
      <w:pPr>
        <w:numPr>
          <w:ilvl w:val="0"/>
          <w:numId w:val="3"/>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Aims of furcation </w:t>
      </w:r>
      <w:proofErr w:type="spellStart"/>
      <w:r w:rsidRPr="00F37A02">
        <w:rPr>
          <w:rFonts w:ascii="Times New Roman" w:eastAsia="Calibri" w:hAnsi="Times New Roman" w:cs="Times New Roman"/>
          <w:sz w:val="28"/>
          <w:szCs w:val="28"/>
        </w:rPr>
        <w:t>plasty</w:t>
      </w:r>
      <w:proofErr w:type="spellEnd"/>
      <w:r w:rsidRPr="00F37A02">
        <w:rPr>
          <w:rFonts w:ascii="Times New Roman" w:eastAsia="Calibri" w:hAnsi="Times New Roman" w:cs="Times New Roman"/>
          <w:sz w:val="28"/>
          <w:szCs w:val="28"/>
        </w:rPr>
        <w:t>:</w:t>
      </w:r>
    </w:p>
    <w:p w:rsidR="00F37A02" w:rsidRPr="00F37A02" w:rsidRDefault="00F37A02" w:rsidP="00F37A02">
      <w:pPr>
        <w:bidi w:val="0"/>
        <w:spacing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Is the removal of all the soft and hard materials and then establish a good area for the patient for </w:t>
      </w:r>
      <w:proofErr w:type="spellStart"/>
      <w:r w:rsidRPr="00F37A02">
        <w:rPr>
          <w:rFonts w:ascii="Times New Roman" w:eastAsia="Calibri" w:hAnsi="Times New Roman" w:cs="Times New Roman"/>
          <w:sz w:val="28"/>
          <w:szCs w:val="28"/>
        </w:rPr>
        <w:t>self performed</w:t>
      </w:r>
      <w:proofErr w:type="spellEnd"/>
      <w:r w:rsidRPr="00F37A02">
        <w:rPr>
          <w:rFonts w:ascii="Times New Roman" w:eastAsia="Calibri" w:hAnsi="Times New Roman" w:cs="Times New Roman"/>
          <w:sz w:val="28"/>
          <w:szCs w:val="28"/>
        </w:rPr>
        <w:t xml:space="preserve"> plaque control measures.</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We have some side effects in </w:t>
      </w:r>
      <w:proofErr w:type="spellStart"/>
      <w:r w:rsidRPr="00F37A02">
        <w:rPr>
          <w:rFonts w:ascii="Times New Roman" w:eastAsia="Calibri" w:hAnsi="Times New Roman" w:cs="Times New Roman"/>
          <w:sz w:val="28"/>
          <w:szCs w:val="28"/>
        </w:rPr>
        <w:t>recontoring</w:t>
      </w:r>
      <w:proofErr w:type="spellEnd"/>
      <w:r w:rsidRPr="00F37A02">
        <w:rPr>
          <w:rFonts w:ascii="Times New Roman" w:eastAsia="Calibri" w:hAnsi="Times New Roman" w:cs="Times New Roman"/>
          <w:sz w:val="28"/>
          <w:szCs w:val="28"/>
        </w:rPr>
        <w:t xml:space="preserve"> the tooth by this procedure:</w:t>
      </w:r>
    </w:p>
    <w:p w:rsidR="00F37A02" w:rsidRPr="00F37A02" w:rsidRDefault="00F37A02" w:rsidP="00F37A02">
      <w:pPr>
        <w:numPr>
          <w:ilvl w:val="0"/>
          <w:numId w:val="5"/>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Hyper sensitivity of the area </w:t>
      </w:r>
    </w:p>
    <w:p w:rsidR="00F37A02" w:rsidRPr="00F37A02" w:rsidRDefault="00F37A02" w:rsidP="00F37A02">
      <w:pPr>
        <w:numPr>
          <w:ilvl w:val="0"/>
          <w:numId w:val="5"/>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Root surface caries </w:t>
      </w:r>
    </w:p>
    <w:p w:rsidR="00F37A02" w:rsidRPr="00F37A02" w:rsidRDefault="00F37A02" w:rsidP="00F37A02">
      <w:pPr>
        <w:numPr>
          <w:ilvl w:val="0"/>
          <w:numId w:val="5"/>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More destruction of the periodontal tissue.</w:t>
      </w:r>
    </w:p>
    <w:p w:rsidR="00F37A02" w:rsidRPr="00F37A02" w:rsidRDefault="00F37A02" w:rsidP="00F37A02">
      <w:pPr>
        <w:bidi w:val="0"/>
        <w:spacing w:after="200" w:line="360" w:lineRule="auto"/>
        <w:ind w:left="720"/>
        <w:contextualSpacing/>
        <w:rPr>
          <w:rFonts w:ascii="Times New Roman" w:eastAsia="Calibri" w:hAnsi="Times New Roman" w:cs="Times New Roman"/>
          <w:b/>
          <w:bCs/>
          <w:sz w:val="28"/>
          <w:szCs w:val="28"/>
          <w:u w:val="single"/>
        </w:rPr>
      </w:pPr>
      <w:r w:rsidRPr="00F37A02">
        <w:rPr>
          <w:rFonts w:ascii="Times New Roman" w:eastAsia="Calibri" w:hAnsi="Times New Roman" w:cs="Times New Roman"/>
          <w:b/>
          <w:bCs/>
          <w:sz w:val="28"/>
          <w:szCs w:val="28"/>
          <w:u w:val="single"/>
        </w:rPr>
        <w:t>Degree II</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1-furcation </w:t>
      </w:r>
      <w:proofErr w:type="spellStart"/>
      <w:r w:rsidRPr="00F37A02">
        <w:rPr>
          <w:rFonts w:ascii="Times New Roman" w:eastAsia="Calibri" w:hAnsi="Times New Roman" w:cs="Times New Roman"/>
          <w:sz w:val="28"/>
          <w:szCs w:val="28"/>
        </w:rPr>
        <w:t>plasty</w:t>
      </w:r>
      <w:proofErr w:type="spellEnd"/>
      <w:r w:rsidRPr="00F37A02">
        <w:rPr>
          <w:rFonts w:ascii="Times New Roman" w:eastAsia="Calibri" w:hAnsi="Times New Roman" w:cs="Times New Roman"/>
          <w:sz w:val="28"/>
          <w:szCs w:val="28"/>
        </w:rPr>
        <w:t xml:space="preserve"> </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2-   Tunnel preparation (Degree II&amp; III)</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3-Root resection&amp; tooth </w:t>
      </w:r>
      <w:proofErr w:type="spellStart"/>
      <w:r w:rsidRPr="00F37A02">
        <w:rPr>
          <w:rFonts w:ascii="Times New Roman" w:eastAsia="Calibri" w:hAnsi="Times New Roman" w:cs="Times New Roman"/>
          <w:sz w:val="28"/>
          <w:szCs w:val="28"/>
        </w:rPr>
        <w:t>hemisection</w:t>
      </w:r>
      <w:proofErr w:type="spellEnd"/>
      <w:r w:rsidRPr="00F37A02">
        <w:rPr>
          <w:rFonts w:ascii="Times New Roman" w:eastAsia="Calibri" w:hAnsi="Times New Roman" w:cs="Times New Roman"/>
          <w:sz w:val="28"/>
          <w:szCs w:val="28"/>
        </w:rPr>
        <w:t xml:space="preserve"> (Degree II&amp; III)</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4-Tooth extraction (Degree II&amp; III)</w:t>
      </w:r>
    </w:p>
    <w:p w:rsidR="00F37A02" w:rsidRPr="00F37A02" w:rsidRDefault="00F37A02" w:rsidP="00F37A02">
      <w:pPr>
        <w:bidi w:val="0"/>
        <w:spacing w:line="360" w:lineRule="auto"/>
        <w:ind w:left="720"/>
        <w:contextualSpacing/>
        <w:jc w:val="both"/>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5-Guided tissue regeneration (Degree II&amp; III)</w:t>
      </w:r>
    </w:p>
    <w:p w:rsidR="00F37A02" w:rsidRPr="00F37A02" w:rsidRDefault="00F37A02" w:rsidP="00F37A02">
      <w:pPr>
        <w:bidi w:val="0"/>
        <w:spacing w:line="360" w:lineRule="auto"/>
        <w:rPr>
          <w:rFonts w:ascii="Times New Roman" w:eastAsia="Calibri" w:hAnsi="Times New Roman" w:cs="Times New Roman"/>
          <w:b/>
          <w:bCs/>
          <w:sz w:val="28"/>
          <w:szCs w:val="28"/>
          <w:u w:val="single"/>
        </w:rPr>
      </w:pPr>
      <w:r w:rsidRPr="00F37A02">
        <w:rPr>
          <w:rFonts w:ascii="Times New Roman" w:eastAsia="Calibri" w:hAnsi="Times New Roman" w:cs="Times New Roman"/>
          <w:b/>
          <w:bCs/>
          <w:sz w:val="28"/>
          <w:szCs w:val="28"/>
        </w:rPr>
        <w:t>Notes:</w:t>
      </w:r>
      <w:r w:rsidRPr="00F37A02">
        <w:rPr>
          <w:rFonts w:ascii="Times New Roman" w:eastAsia="Calibri" w:hAnsi="Times New Roman" w:cs="Times New Roman"/>
          <w:sz w:val="28"/>
          <w:szCs w:val="28"/>
        </w:rPr>
        <w:t xml:space="preserve"> scaling and root </w:t>
      </w:r>
      <w:proofErr w:type="spellStart"/>
      <w:r w:rsidRPr="00F37A02">
        <w:rPr>
          <w:rFonts w:ascii="Times New Roman" w:eastAsia="Calibri" w:hAnsi="Times New Roman" w:cs="Times New Roman"/>
          <w:sz w:val="28"/>
          <w:szCs w:val="28"/>
        </w:rPr>
        <w:t>planing</w:t>
      </w:r>
      <w:proofErr w:type="spellEnd"/>
      <w:r w:rsidRPr="00F37A02">
        <w:rPr>
          <w:rFonts w:ascii="Times New Roman" w:eastAsia="Calibri" w:hAnsi="Times New Roman" w:cs="Times New Roman"/>
          <w:sz w:val="28"/>
          <w:szCs w:val="28"/>
        </w:rPr>
        <w:t xml:space="preserve"> is made in the treatment of any degree of furcation involvement and not only for degree I.</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b/>
          <w:bCs/>
          <w:sz w:val="28"/>
          <w:szCs w:val="28"/>
        </w:rPr>
        <w:t>Tunnel preparation</w:t>
      </w:r>
      <w:r w:rsidRPr="00F37A02">
        <w:rPr>
          <w:rFonts w:ascii="Times New Roman" w:eastAsia="Calibri" w:hAnsi="Times New Roman" w:cs="Times New Roman"/>
          <w:sz w:val="28"/>
          <w:szCs w:val="28"/>
        </w:rPr>
        <w:t xml:space="preserve">: used in cases of degree II&amp; mostly degree  III furcation involvement. It is a surgical exposure of the entire furcation area. Buccal &amp;lingual </w:t>
      </w:r>
      <w:proofErr w:type="spellStart"/>
      <w:r w:rsidRPr="00F37A02">
        <w:rPr>
          <w:rFonts w:ascii="Times New Roman" w:eastAsia="Calibri" w:hAnsi="Times New Roman" w:cs="Times New Roman"/>
          <w:sz w:val="28"/>
          <w:szCs w:val="28"/>
        </w:rPr>
        <w:t>mucoperiostial</w:t>
      </w:r>
      <w:proofErr w:type="spellEnd"/>
      <w:r w:rsidRPr="00F37A02">
        <w:rPr>
          <w:rFonts w:ascii="Times New Roman" w:eastAsia="Calibri" w:hAnsi="Times New Roman" w:cs="Times New Roman"/>
          <w:sz w:val="28"/>
          <w:szCs w:val="28"/>
        </w:rPr>
        <w:t xml:space="preserve"> flap is elevated , root surface is scaled &amp; planed ,bone is </w:t>
      </w:r>
      <w:proofErr w:type="spellStart"/>
      <w:r w:rsidRPr="00F37A02">
        <w:rPr>
          <w:rFonts w:ascii="Times New Roman" w:eastAsia="Calibri" w:hAnsi="Times New Roman" w:cs="Times New Roman"/>
          <w:sz w:val="28"/>
          <w:szCs w:val="28"/>
        </w:rPr>
        <w:t>recontoured</w:t>
      </w:r>
      <w:proofErr w:type="spellEnd"/>
      <w:r w:rsidRPr="00F37A02">
        <w:rPr>
          <w:rFonts w:ascii="Times New Roman" w:eastAsia="Calibri" w:hAnsi="Times New Roman" w:cs="Times New Roman"/>
          <w:sz w:val="28"/>
          <w:szCs w:val="28"/>
        </w:rPr>
        <w:t xml:space="preserve"> . We remove all the infected materials, in the bone, in the bottom of the pocket and on the sides of the roots so we need </w:t>
      </w:r>
      <w:proofErr w:type="spellStart"/>
      <w:r w:rsidRPr="00F37A02">
        <w:rPr>
          <w:rFonts w:ascii="Times New Roman" w:eastAsia="Calibri" w:hAnsi="Times New Roman" w:cs="Times New Roman"/>
          <w:sz w:val="28"/>
          <w:szCs w:val="28"/>
        </w:rPr>
        <w:t>odontoplasty</w:t>
      </w:r>
      <w:proofErr w:type="spellEnd"/>
      <w:r w:rsidRPr="00F37A02">
        <w:rPr>
          <w:rFonts w:ascii="Times New Roman" w:eastAsia="Calibri" w:hAnsi="Times New Roman" w:cs="Times New Roman"/>
          <w:sz w:val="28"/>
          <w:szCs w:val="28"/>
        </w:rPr>
        <w:t xml:space="preserve"> and </w:t>
      </w:r>
      <w:proofErr w:type="spellStart"/>
      <w:r w:rsidRPr="00F37A02">
        <w:rPr>
          <w:rFonts w:ascii="Times New Roman" w:eastAsia="Calibri" w:hAnsi="Times New Roman" w:cs="Times New Roman"/>
          <w:sz w:val="28"/>
          <w:szCs w:val="28"/>
        </w:rPr>
        <w:t>osteoplasty</w:t>
      </w:r>
      <w:proofErr w:type="spellEnd"/>
      <w:r w:rsidRPr="00F37A02">
        <w:rPr>
          <w:rFonts w:ascii="Times New Roman" w:eastAsia="Calibri" w:hAnsi="Times New Roman" w:cs="Times New Roman"/>
          <w:sz w:val="28"/>
          <w:szCs w:val="28"/>
        </w:rPr>
        <w:t xml:space="preserve"> then either left exposed or covered by tissue depending on the patient whether maintaining high level of plaque control because of high risk of root caries .This procedure is applied mostly to lower molar bifurcation (has mesial &amp;distal roots   ) so it provide space for spiral brush to pass freely through the furcation from the buccal to lingual side (Fig2).</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          Fig2</w:t>
      </w:r>
      <w:r w:rsidRPr="00F37A02">
        <w:rPr>
          <w:rFonts w:ascii="Times New Roman" w:eastAsia="Calibri" w:hAnsi="Times New Roman" w:cs="Times New Roman"/>
          <w:noProof/>
          <w:sz w:val="28"/>
          <w:szCs w:val="28"/>
        </w:rPr>
        <w:drawing>
          <wp:inline distT="0" distB="0" distL="0" distR="0" wp14:anchorId="4F86EBF7" wp14:editId="06174D22">
            <wp:extent cx="3515933" cy="5867400"/>
            <wp:effectExtent l="19050" t="0" r="8317" b="0"/>
            <wp:docPr id="24" name="Picture 3" descr="C:\Users\Maha\Desktop\furcation scan\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a\Desktop\furcation scan\10001.bmp"/>
                    <pic:cNvPicPr>
                      <a:picLocks noChangeAspect="1" noChangeArrowheads="1"/>
                    </pic:cNvPicPr>
                  </pic:nvPicPr>
                  <pic:blipFill>
                    <a:blip r:embed="rId30" cstate="print"/>
                    <a:srcRect/>
                    <a:stretch>
                      <a:fillRect/>
                    </a:stretch>
                  </pic:blipFill>
                  <pic:spPr bwMode="auto">
                    <a:xfrm>
                      <a:off x="0" y="0"/>
                      <a:ext cx="3515933" cy="5867400"/>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This procedure is more valuable in treatment of  lower molars because </w:t>
      </w:r>
    </w:p>
    <w:p w:rsidR="00F37A02" w:rsidRPr="00F37A02" w:rsidRDefault="00F37A02" w:rsidP="00F37A02">
      <w:pPr>
        <w:numPr>
          <w:ilvl w:val="0"/>
          <w:numId w:val="13"/>
        </w:num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Short root trunk</w:t>
      </w:r>
    </w:p>
    <w:p w:rsidR="00F37A02" w:rsidRPr="00F37A02" w:rsidRDefault="00F37A02" w:rsidP="00F37A02">
      <w:pPr>
        <w:numPr>
          <w:ilvl w:val="0"/>
          <w:numId w:val="13"/>
        </w:num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Wide separation angle</w:t>
      </w:r>
    </w:p>
    <w:p w:rsidR="00F37A02" w:rsidRPr="00F37A02" w:rsidRDefault="00F37A02" w:rsidP="00F37A02">
      <w:pPr>
        <w:numPr>
          <w:ilvl w:val="0"/>
          <w:numId w:val="13"/>
        </w:num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Long divergence between mesial &amp;distal root .</w:t>
      </w:r>
    </w:p>
    <w:p w:rsidR="00F37A02" w:rsidRPr="00F37A02" w:rsidRDefault="00F37A02" w:rsidP="00F37A02">
      <w:pPr>
        <w:bidi w:val="0"/>
        <w:spacing w:line="360" w:lineRule="auto"/>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lastRenderedPageBreak/>
        <w:t xml:space="preserve">Root resection/Separation , tooth division&amp; </w:t>
      </w:r>
      <w:proofErr w:type="spellStart"/>
      <w:r w:rsidRPr="00F37A02">
        <w:rPr>
          <w:rFonts w:ascii="Times New Roman" w:eastAsia="Calibri" w:hAnsi="Times New Roman" w:cs="Times New Roman"/>
          <w:b/>
          <w:bCs/>
          <w:sz w:val="28"/>
          <w:szCs w:val="28"/>
        </w:rPr>
        <w:t>hemisection</w:t>
      </w:r>
      <w:proofErr w:type="spellEnd"/>
      <w:r w:rsidRPr="00F37A02">
        <w:rPr>
          <w:rFonts w:ascii="Times New Roman" w:eastAsia="Calibri" w:hAnsi="Times New Roman" w:cs="Times New Roman"/>
          <w:b/>
          <w:bCs/>
          <w:sz w:val="28"/>
          <w:szCs w:val="28"/>
        </w:rPr>
        <w:t>:</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b/>
          <w:bCs/>
          <w:sz w:val="28"/>
          <w:szCs w:val="28"/>
        </w:rPr>
        <w:t>Root Separation</w:t>
      </w:r>
      <w:r w:rsidRPr="00F37A02">
        <w:rPr>
          <w:rFonts w:ascii="Times New Roman" w:eastAsia="Calibri" w:hAnsi="Times New Roman" w:cs="Times New Roman"/>
          <w:sz w:val="28"/>
          <w:szCs w:val="28"/>
        </w:rPr>
        <w:t xml:space="preserve"> :It involves the sectioning of the root complex and the maintenance of all roots.(see the figure below)</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noProof/>
          <w:sz w:val="28"/>
          <w:szCs w:val="28"/>
        </w:rPr>
        <w:drawing>
          <wp:inline distT="0" distB="0" distL="0" distR="0" wp14:anchorId="6ECF27B2" wp14:editId="1C32D313">
            <wp:extent cx="2114550" cy="2038350"/>
            <wp:effectExtent l="19050" t="0" r="0" b="0"/>
            <wp:docPr id="25" name="Picture 1" descr="NEW-9"/>
            <wp:cNvGraphicFramePr/>
            <a:graphic xmlns:a="http://schemas.openxmlformats.org/drawingml/2006/main">
              <a:graphicData uri="http://schemas.openxmlformats.org/drawingml/2006/picture">
                <pic:pic xmlns:pic="http://schemas.openxmlformats.org/drawingml/2006/picture">
                  <pic:nvPicPr>
                    <pic:cNvPr id="4" name="Picture 4" descr="NEW-9"/>
                    <pic:cNvPicPr>
                      <a:picLocks noChangeAspect="1" noChangeArrowheads="1"/>
                    </pic:cNvPicPr>
                  </pic:nvPicPr>
                  <pic:blipFill>
                    <a:blip r:embed="rId31" cstate="print"/>
                    <a:srcRect/>
                    <a:stretch>
                      <a:fillRect/>
                    </a:stretch>
                  </pic:blipFill>
                  <pic:spPr bwMode="auto">
                    <a:xfrm>
                      <a:off x="0" y="0"/>
                      <a:ext cx="2114550" cy="2038350"/>
                    </a:xfrm>
                    <a:prstGeom prst="rect">
                      <a:avLst/>
                    </a:prstGeom>
                    <a:noFill/>
                    <a:ln w="9525">
                      <a:noFill/>
                      <a:miter lim="800000"/>
                      <a:headEnd/>
                      <a:tailEnd/>
                    </a:ln>
                  </pic:spPr>
                </pic:pic>
              </a:graphicData>
            </a:graphic>
          </wp:inline>
        </w:drawing>
      </w:r>
    </w:p>
    <w:p w:rsidR="00F37A02" w:rsidRPr="00F37A02" w:rsidRDefault="00F37A02" w:rsidP="00F37A02">
      <w:pPr>
        <w:bidi w:val="0"/>
        <w:rPr>
          <w:rFonts w:ascii="Times New Roman" w:eastAsia="Calibri" w:hAnsi="Times New Roman" w:cs="Angsana New"/>
          <w:sz w:val="28"/>
          <w:szCs w:val="28"/>
        </w:rPr>
      </w:pPr>
      <w:r w:rsidRPr="00F37A02">
        <w:rPr>
          <w:rFonts w:ascii="Calibri" w:eastAsia="Calibri" w:hAnsi="Calibri" w:cs="Arial"/>
          <w:b/>
          <w:bCs/>
          <w:sz w:val="28"/>
          <w:szCs w:val="28"/>
        </w:rPr>
        <w:t>Root resection</w:t>
      </w:r>
      <w:r w:rsidRPr="00F37A02">
        <w:rPr>
          <w:rFonts w:ascii="Calibri" w:eastAsia="Calibri" w:hAnsi="Calibri" w:cs="Arial"/>
          <w:sz w:val="28"/>
          <w:szCs w:val="28"/>
        </w:rPr>
        <w:t xml:space="preserve">  is the procedure of choice in cases of deep degree II and III involvement and includes the removal of one or more roots from a multi rooted  tooth to allow access to the furcation area for cleaning (Fig3.A). After raising buccal &amp; palatal flaps,</w:t>
      </w:r>
      <w:r w:rsidRPr="00F37A02">
        <w:rPr>
          <w:rFonts w:ascii="Times New Roman" w:eastAsia="Calibri" w:hAnsi="Times New Roman" w:cs="Arial"/>
          <w:sz w:val="36"/>
          <w:szCs w:val="36"/>
        </w:rPr>
        <w:t xml:space="preserve"> </w:t>
      </w:r>
      <w:r w:rsidRPr="00F37A02">
        <w:rPr>
          <w:rFonts w:ascii="Times New Roman" w:eastAsia="Calibri" w:hAnsi="Times New Roman" w:cs="Angsana New"/>
          <w:sz w:val="28"/>
          <w:szCs w:val="28"/>
        </w:rPr>
        <w:t>sectioning should start</w:t>
      </w:r>
      <w:r w:rsidRPr="00F37A02">
        <w:rPr>
          <w:rFonts w:ascii="Times New Roman" w:eastAsia="Calibri" w:hAnsi="Times New Roman" w:cs="Times New Roman"/>
          <w:sz w:val="28"/>
          <w:szCs w:val="28"/>
        </w:rPr>
        <w:t xml:space="preserve"> in the affected furcation </w:t>
      </w:r>
      <w:r w:rsidRPr="00F37A02">
        <w:rPr>
          <w:rFonts w:ascii="Times New Roman" w:eastAsia="Calibri" w:hAnsi="Times New Roman" w:cs="Angsana New"/>
          <w:sz w:val="28"/>
          <w:szCs w:val="28"/>
        </w:rPr>
        <w:t>and its path may be planned by passing a blunt</w:t>
      </w:r>
      <w:r w:rsidRPr="00F37A02">
        <w:rPr>
          <w:rFonts w:ascii="Times New Roman" w:eastAsia="Calibri" w:hAnsi="Times New Roman" w:cs="Times New Roman"/>
          <w:sz w:val="28"/>
          <w:szCs w:val="28"/>
        </w:rPr>
        <w:t xml:space="preserve"> probe</w:t>
      </w:r>
      <w:r w:rsidRPr="00F37A02">
        <w:rPr>
          <w:rFonts w:ascii="Times New Roman" w:eastAsia="Calibri" w:hAnsi="Times New Roman" w:cs="Angsana New"/>
          <w:sz w:val="28"/>
          <w:szCs w:val="28"/>
        </w:rPr>
        <w:t xml:space="preserve"> through the space from buccal to palatal. The cut is made with a tapered diamond  bur cooled by sterile water. A wide enough space should be made to elevate the root, taking care not to remove too much substance from the part of the tooth</w:t>
      </w:r>
    </w:p>
    <w:p w:rsidR="00F37A02" w:rsidRPr="00F37A02" w:rsidRDefault="00F37A02" w:rsidP="00F37A02">
      <w:pPr>
        <w:bidi w:val="0"/>
        <w:rPr>
          <w:rFonts w:ascii="Times New Roman" w:eastAsia="Calibri" w:hAnsi="Times New Roman" w:cs="Angsana New"/>
          <w:sz w:val="28"/>
          <w:szCs w:val="28"/>
        </w:rPr>
      </w:pPr>
      <w:r w:rsidRPr="00F37A02">
        <w:rPr>
          <w:rFonts w:ascii="Times New Roman" w:eastAsia="Calibri" w:hAnsi="Times New Roman" w:cs="Angsana New"/>
          <w:sz w:val="28"/>
          <w:szCs w:val="28"/>
        </w:rPr>
        <w:t xml:space="preserve">To be retained. </w:t>
      </w:r>
    </w:p>
    <w:p w:rsidR="00F37A02" w:rsidRPr="00F37A02" w:rsidRDefault="00F37A02" w:rsidP="00F37A02">
      <w:pPr>
        <w:bidi w:val="0"/>
        <w:rPr>
          <w:rFonts w:ascii="Times New Roman" w:eastAsia="Calibri" w:hAnsi="Times New Roman" w:cs="Angsana New"/>
          <w:sz w:val="28"/>
          <w:szCs w:val="28"/>
        </w:rPr>
      </w:pPr>
      <w:r w:rsidRPr="00F37A02">
        <w:rPr>
          <w:rFonts w:ascii="Times New Roman" w:eastAsia="Calibri" w:hAnsi="Times New Roman" w:cs="Angsana New"/>
          <w:sz w:val="28"/>
          <w:szCs w:val="28"/>
        </w:rPr>
        <w:t xml:space="preserve">                                   .</w:t>
      </w:r>
      <w:r w:rsidRPr="00F37A02">
        <w:rPr>
          <w:rFonts w:ascii="Times New Roman" w:eastAsia="Calibri" w:hAnsi="Times New Roman" w:cs="Angsana New"/>
          <w:noProof/>
          <w:sz w:val="28"/>
          <w:szCs w:val="28"/>
        </w:rPr>
        <w:drawing>
          <wp:inline distT="0" distB="0" distL="0" distR="0" wp14:anchorId="64D839AC" wp14:editId="5629570C">
            <wp:extent cx="1866900" cy="1885950"/>
            <wp:effectExtent l="19050" t="0" r="0" b="0"/>
            <wp:docPr id="26" name="Picture 2" descr="NEW-10"/>
            <wp:cNvGraphicFramePr/>
            <a:graphic xmlns:a="http://schemas.openxmlformats.org/drawingml/2006/main">
              <a:graphicData uri="http://schemas.openxmlformats.org/drawingml/2006/picture">
                <pic:pic xmlns:pic="http://schemas.openxmlformats.org/drawingml/2006/picture">
                  <pic:nvPicPr>
                    <pic:cNvPr id="4" name="Picture 5" descr="NEW-10"/>
                    <pic:cNvPicPr>
                      <a:picLocks noChangeAspect="1" noChangeArrowheads="1"/>
                    </pic:cNvPicPr>
                  </pic:nvPicPr>
                  <pic:blipFill>
                    <a:blip r:embed="rId32" cstate="print"/>
                    <a:srcRect/>
                    <a:stretch>
                      <a:fillRect/>
                    </a:stretch>
                  </pic:blipFill>
                  <pic:spPr bwMode="auto">
                    <a:xfrm>
                      <a:off x="0" y="0"/>
                      <a:ext cx="1866720" cy="1885768"/>
                    </a:xfrm>
                    <a:prstGeom prst="rect">
                      <a:avLst/>
                    </a:prstGeom>
                    <a:noFill/>
                    <a:ln w="9525">
                      <a:noFill/>
                      <a:miter lim="800000"/>
                      <a:headEnd/>
                      <a:tailEnd/>
                    </a:ln>
                  </pic:spPr>
                </pic:pic>
              </a:graphicData>
            </a:graphic>
          </wp:inline>
        </w:drawing>
      </w:r>
    </w:p>
    <w:p w:rsidR="00F37A02" w:rsidRPr="00F37A02" w:rsidRDefault="00F37A02" w:rsidP="00F37A02">
      <w:pPr>
        <w:bidi w:val="0"/>
        <w:rPr>
          <w:rFonts w:ascii="Times New Roman" w:eastAsia="Calibri" w:hAnsi="Times New Roman" w:cs="Angsana New"/>
          <w:sz w:val="28"/>
          <w:szCs w:val="28"/>
        </w:rPr>
      </w:pPr>
    </w:p>
    <w:p w:rsidR="00F37A02" w:rsidRPr="00F37A02" w:rsidRDefault="00F37A02" w:rsidP="00F37A02">
      <w:pPr>
        <w:bidi w:val="0"/>
        <w:rPr>
          <w:rFonts w:ascii="Times New Roman" w:eastAsia="Calibri" w:hAnsi="Times New Roman" w:cs="Angsana New"/>
          <w:sz w:val="28"/>
          <w:szCs w:val="28"/>
        </w:rPr>
      </w:pPr>
    </w:p>
    <w:p w:rsidR="00F37A02" w:rsidRPr="00F37A02" w:rsidRDefault="00F37A02" w:rsidP="00F37A02">
      <w:pPr>
        <w:bidi w:val="0"/>
        <w:rPr>
          <w:rFonts w:ascii="Calibri" w:eastAsia="Calibri" w:hAnsi="Calibri" w:cs="Arial"/>
        </w:rPr>
      </w:pPr>
    </w:p>
    <w:p w:rsidR="00F37A02" w:rsidRPr="00F37A02" w:rsidRDefault="00F37A02" w:rsidP="00F37A02">
      <w:pPr>
        <w:bidi w:val="0"/>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w:t>
      </w:r>
      <w:r w:rsidRPr="00F37A02">
        <w:rPr>
          <w:rFonts w:ascii="Times New Roman" w:eastAsia="Calibri" w:hAnsi="Times New Roman" w:cs="Times New Roman"/>
          <w:b/>
          <w:bCs/>
          <w:sz w:val="28"/>
          <w:szCs w:val="28"/>
        </w:rPr>
        <w:t>Tooth division</w:t>
      </w:r>
      <w:r w:rsidRPr="00F37A02">
        <w:rPr>
          <w:rFonts w:ascii="Times New Roman" w:eastAsia="Calibri" w:hAnsi="Times New Roman" w:cs="Times New Roman"/>
          <w:i/>
          <w:iCs/>
          <w:sz w:val="28"/>
          <w:szCs w:val="28"/>
        </w:rPr>
        <w:t xml:space="preserve"> is</w:t>
      </w:r>
      <w:r w:rsidRPr="00F37A02">
        <w:rPr>
          <w:rFonts w:ascii="Times New Roman" w:eastAsia="Calibri" w:hAnsi="Times New Roman" w:cs="Times New Roman"/>
          <w:sz w:val="28"/>
          <w:szCs w:val="28"/>
        </w:rPr>
        <w:t xml:space="preserve"> indicated for extensive furcation involvement of  lower molars where bone loss around both roots is similar. In this procedure ,the tooth is completely divided by extending a cut from the roof of the furcation through the crown after raising a buccal &amp; lingual flaps . Each half of the t</w:t>
      </w:r>
      <w:r w:rsidRPr="00F37A02">
        <w:rPr>
          <w:rFonts w:ascii="Times New Roman" w:eastAsia="Calibri" w:hAnsi="Times New Roman" w:cs="Angsana New"/>
          <w:sz w:val="28"/>
          <w:szCs w:val="28"/>
        </w:rPr>
        <w:t xml:space="preserve">ooth is reshaped into a single-rooted tooth&amp; </w:t>
      </w:r>
      <w:r w:rsidRPr="00F37A02">
        <w:rPr>
          <w:rFonts w:ascii="Times New Roman" w:eastAsia="Calibri" w:hAnsi="Times New Roman" w:cs="Times New Roman"/>
          <w:sz w:val="28"/>
          <w:szCs w:val="28"/>
        </w:rPr>
        <w:t xml:space="preserve"> will be subsequently prepared to receive a crown. In this </w:t>
      </w:r>
      <w:r w:rsidRPr="00F37A02">
        <w:rPr>
          <w:rFonts w:ascii="Calibri" w:eastAsia="Calibri" w:hAnsi="Calibri" w:cs="Arial"/>
          <w:sz w:val="28"/>
          <w:szCs w:val="28"/>
        </w:rPr>
        <w:t>way a two-rooted</w:t>
      </w:r>
      <w:r w:rsidRPr="00F37A02">
        <w:rPr>
          <w:rFonts w:ascii="Times New Roman" w:eastAsia="Calibri" w:hAnsi="Times New Roman" w:cs="Calibri"/>
          <w:smallCaps/>
          <w:sz w:val="40"/>
          <w:szCs w:val="40"/>
        </w:rPr>
        <w:t xml:space="preserve"> </w:t>
      </w:r>
      <w:r w:rsidRPr="00F37A02">
        <w:rPr>
          <w:rFonts w:ascii="Times New Roman" w:eastAsia="Calibri" w:hAnsi="Times New Roman" w:cs="Times New Roman"/>
          <w:smallCaps/>
          <w:sz w:val="40"/>
          <w:szCs w:val="40"/>
        </w:rPr>
        <w:t xml:space="preserve"> </w:t>
      </w:r>
      <w:r w:rsidRPr="00F37A02">
        <w:rPr>
          <w:rFonts w:ascii="Times New Roman" w:eastAsia="Calibri" w:hAnsi="Times New Roman" w:cs="Times New Roman"/>
          <w:sz w:val="28"/>
          <w:szCs w:val="28"/>
        </w:rPr>
        <w:t>molar is converted into two single-rooted teeth</w:t>
      </w:r>
      <w:r w:rsidRPr="00F37A02">
        <w:rPr>
          <w:rFonts w:ascii="Times New Roman" w:eastAsia="Calibri" w:hAnsi="Times New Roman" w:cs="Angsana New"/>
          <w:sz w:val="28"/>
          <w:szCs w:val="28"/>
        </w:rPr>
        <w:t xml:space="preserve"> (Fig3 B)</w:t>
      </w:r>
      <w:r w:rsidRPr="00F37A02">
        <w:rPr>
          <w:rFonts w:ascii="Times New Roman" w:eastAsia="Calibri" w:hAnsi="Times New Roman" w:cs="Times New Roman"/>
          <w:sz w:val="28"/>
          <w:szCs w:val="28"/>
        </w:rPr>
        <w:t>.</w:t>
      </w:r>
    </w:p>
    <w:p w:rsidR="00F37A02" w:rsidRPr="00F37A02" w:rsidRDefault="00F37A02" w:rsidP="00F37A02">
      <w:pPr>
        <w:bidi w:val="0"/>
        <w:rPr>
          <w:rFonts w:ascii="Times New Roman" w:eastAsia="Calibri" w:hAnsi="Times New Roman" w:cs="Angsana New"/>
          <w:sz w:val="28"/>
          <w:szCs w:val="28"/>
        </w:rPr>
      </w:pPr>
    </w:p>
    <w:p w:rsidR="00F37A02" w:rsidRPr="00F37A02" w:rsidRDefault="00F37A02" w:rsidP="00F37A02">
      <w:pPr>
        <w:bidi w:val="0"/>
        <w:rPr>
          <w:rFonts w:ascii="Times New Roman" w:eastAsia="Calibri" w:hAnsi="Times New Roman" w:cs="Times New Roman"/>
          <w:sz w:val="28"/>
          <w:szCs w:val="28"/>
        </w:rPr>
      </w:pPr>
      <w:proofErr w:type="spellStart"/>
      <w:r w:rsidRPr="00F37A02">
        <w:rPr>
          <w:rFonts w:ascii="Times New Roman" w:eastAsia="Calibri" w:hAnsi="Times New Roman" w:cs="Times New Roman"/>
          <w:b/>
          <w:bCs/>
          <w:sz w:val="28"/>
          <w:szCs w:val="28"/>
        </w:rPr>
        <w:t>Hemisection</w:t>
      </w:r>
      <w:proofErr w:type="spellEnd"/>
      <w:r w:rsidRPr="00F37A02">
        <w:rPr>
          <w:rFonts w:ascii="Times New Roman" w:eastAsia="Calibri" w:hAnsi="Times New Roman" w:cs="Times New Roman"/>
          <w:i/>
          <w:iCs/>
          <w:sz w:val="28"/>
          <w:szCs w:val="28"/>
        </w:rPr>
        <w:t xml:space="preserve"> </w:t>
      </w:r>
      <w:r w:rsidRPr="00F37A02">
        <w:rPr>
          <w:rFonts w:ascii="Times New Roman" w:eastAsia="Calibri" w:hAnsi="Times New Roman" w:cs="Angsana New"/>
          <w:b/>
          <w:bCs/>
          <w:spacing w:val="10"/>
          <w:sz w:val="28"/>
          <w:szCs w:val="28"/>
        </w:rPr>
        <w:t>(</w:t>
      </w:r>
      <w:r w:rsidRPr="00F37A02">
        <w:rPr>
          <w:rFonts w:ascii="Times New Roman" w:eastAsia="Calibri" w:hAnsi="Times New Roman" w:cs="Times New Roman"/>
          <w:b/>
          <w:bCs/>
          <w:spacing w:val="10"/>
          <w:sz w:val="28"/>
          <w:szCs w:val="28"/>
        </w:rPr>
        <w:t xml:space="preserve"> Fig. </w:t>
      </w:r>
      <w:r w:rsidRPr="00F37A02">
        <w:rPr>
          <w:rFonts w:ascii="Times New Roman" w:eastAsia="Calibri" w:hAnsi="Times New Roman" w:cs="Angsana New"/>
          <w:b/>
          <w:bCs/>
          <w:spacing w:val="10"/>
          <w:sz w:val="28"/>
          <w:szCs w:val="28"/>
        </w:rPr>
        <w:t>3</w:t>
      </w:r>
      <w:r w:rsidRPr="00F37A02">
        <w:rPr>
          <w:rFonts w:ascii="Times New Roman" w:eastAsia="Calibri" w:hAnsi="Times New Roman" w:cs="Times New Roman"/>
          <w:sz w:val="28"/>
          <w:szCs w:val="28"/>
        </w:rPr>
        <w:t>C)</w:t>
      </w:r>
    </w:p>
    <w:p w:rsidR="00F37A02" w:rsidRPr="00F37A02" w:rsidRDefault="00F37A02" w:rsidP="00F37A02">
      <w:pPr>
        <w:bidi w:val="0"/>
        <w:rPr>
          <w:rFonts w:ascii="Times New Roman" w:eastAsia="Calibri" w:hAnsi="Times New Roman" w:cs="Times New Roman"/>
          <w:sz w:val="28"/>
          <w:szCs w:val="28"/>
        </w:rPr>
      </w:pPr>
      <w:r w:rsidRPr="00F37A02">
        <w:rPr>
          <w:rFonts w:ascii="Times New Roman" w:eastAsia="Calibri" w:hAnsi="Times New Roman" w:cs="Times New Roman"/>
          <w:sz w:val="28"/>
          <w:szCs w:val="28"/>
        </w:rPr>
        <w:t>This is indicated for furcation involvement of lower molars</w:t>
      </w:r>
      <w:r w:rsidRPr="00F37A02">
        <w:rPr>
          <w:rFonts w:ascii="Times New Roman" w:eastAsia="Calibri" w:hAnsi="Times New Roman" w:cs="Angsana New"/>
          <w:sz w:val="28"/>
          <w:szCs w:val="28"/>
        </w:rPr>
        <w:t xml:space="preserve"> where there is </w:t>
      </w:r>
      <w:r w:rsidRPr="00F37A02">
        <w:rPr>
          <w:rFonts w:ascii="Times New Roman" w:eastAsia="Calibri" w:hAnsi="Times New Roman" w:cs="Times New Roman"/>
          <w:sz w:val="28"/>
          <w:szCs w:val="28"/>
        </w:rPr>
        <w:t xml:space="preserve"> extensive bone </w:t>
      </w:r>
      <w:proofErr w:type="spellStart"/>
      <w:r w:rsidRPr="00F37A02">
        <w:rPr>
          <w:rFonts w:ascii="Times New Roman" w:eastAsia="Calibri" w:hAnsi="Times New Roman" w:cs="Times New Roman"/>
          <w:sz w:val="28"/>
          <w:szCs w:val="28"/>
        </w:rPr>
        <w:t>resorption</w:t>
      </w:r>
      <w:proofErr w:type="spellEnd"/>
      <w:r w:rsidRPr="00F37A02">
        <w:rPr>
          <w:rFonts w:ascii="Times New Roman" w:eastAsia="Calibri" w:hAnsi="Times New Roman" w:cs="Times New Roman"/>
          <w:sz w:val="28"/>
          <w:szCs w:val="28"/>
        </w:rPr>
        <w:t xml:space="preserve"> around one of the roots. It </w:t>
      </w:r>
      <w:r w:rsidRPr="00F37A02">
        <w:rPr>
          <w:rFonts w:ascii="Times New Roman" w:eastAsia="Calibri" w:hAnsi="Times New Roman" w:cs="Angsana New"/>
          <w:sz w:val="28"/>
          <w:szCs w:val="28"/>
        </w:rPr>
        <w:t>must be ensured that adequate</w:t>
      </w:r>
      <w:r w:rsidRPr="00F37A02">
        <w:rPr>
          <w:rFonts w:ascii="Times New Roman" w:eastAsia="Calibri" w:hAnsi="Times New Roman" w:cs="Times New Roman"/>
          <w:sz w:val="28"/>
          <w:szCs w:val="28"/>
        </w:rPr>
        <w:t xml:space="preserve"> restoration of the </w:t>
      </w:r>
      <w:r w:rsidRPr="00F37A02">
        <w:rPr>
          <w:rFonts w:ascii="Times New Roman" w:eastAsia="Calibri" w:hAnsi="Times New Roman" w:cs="Angsana New"/>
          <w:sz w:val="28"/>
          <w:szCs w:val="28"/>
        </w:rPr>
        <w:t>remaining half of the crown is possible before</w:t>
      </w:r>
      <w:r w:rsidRPr="00F37A02">
        <w:rPr>
          <w:rFonts w:ascii="Times New Roman" w:eastAsia="Calibri" w:hAnsi="Times New Roman" w:cs="Times New Roman"/>
          <w:sz w:val="28"/>
          <w:szCs w:val="28"/>
        </w:rPr>
        <w:t xml:space="preserve"> embarking on this procedure.</w:t>
      </w:r>
      <w:r w:rsidRPr="00F37A02">
        <w:rPr>
          <w:rFonts w:ascii="Times New Roman" w:eastAsia="Calibri" w:hAnsi="Times New Roman" w:cs="Angsana New"/>
          <w:sz w:val="28"/>
          <w:szCs w:val="28"/>
        </w:rPr>
        <w:t xml:space="preserve"> A buccal &amp; lingual flaps are raised.</w:t>
      </w:r>
      <w:r w:rsidRPr="00F37A02">
        <w:rPr>
          <w:rFonts w:ascii="Times New Roman" w:eastAsia="Calibri" w:hAnsi="Times New Roman" w:cs="Arial"/>
          <w:sz w:val="28"/>
          <w:szCs w:val="28"/>
        </w:rPr>
        <w:t xml:space="preserve"> </w:t>
      </w:r>
      <w:r w:rsidRPr="00F37A02">
        <w:rPr>
          <w:rFonts w:ascii="Times New Roman" w:eastAsia="Calibri" w:hAnsi="Times New Roman" w:cs="Times New Roman"/>
          <w:sz w:val="28"/>
          <w:szCs w:val="28"/>
        </w:rPr>
        <w:t>The sectioning process is begun at the roof of the fur</w:t>
      </w:r>
      <w:r w:rsidRPr="00F37A02">
        <w:rPr>
          <w:rFonts w:ascii="Times New Roman" w:eastAsia="Calibri" w:hAnsi="Times New Roman" w:cs="Angsana New"/>
          <w:sz w:val="28"/>
          <w:szCs w:val="28"/>
        </w:rPr>
        <w:t xml:space="preserve">cation , extending </w:t>
      </w:r>
      <w:r w:rsidRPr="00F37A02">
        <w:rPr>
          <w:rFonts w:ascii="Times New Roman" w:eastAsia="Calibri" w:hAnsi="Times New Roman" w:cs="Times New Roman"/>
          <w:sz w:val="28"/>
          <w:szCs w:val="28"/>
        </w:rPr>
        <w:t xml:space="preserve"> upwards to divide the tooth.</w:t>
      </w:r>
      <w:r w:rsidRPr="00F37A02">
        <w:rPr>
          <w:rFonts w:ascii="Times New Roman" w:eastAsia="Calibri" w:hAnsi="Times New Roman" w:cs="Arial"/>
          <w:sz w:val="28"/>
          <w:szCs w:val="28"/>
        </w:rPr>
        <w:t xml:space="preserve"> </w:t>
      </w:r>
      <w:r w:rsidRPr="00F37A02">
        <w:rPr>
          <w:rFonts w:ascii="Times New Roman" w:eastAsia="Calibri" w:hAnsi="Times New Roman" w:cs="Times New Roman"/>
          <w:sz w:val="28"/>
          <w:szCs w:val="28"/>
        </w:rPr>
        <w:t>The remaining root is scaled and planed. The remai</w:t>
      </w:r>
      <w:r w:rsidRPr="00F37A02">
        <w:rPr>
          <w:rFonts w:ascii="Times New Roman" w:eastAsia="Calibri" w:hAnsi="Times New Roman" w:cs="Angsana New"/>
          <w:sz w:val="28"/>
          <w:szCs w:val="28"/>
        </w:rPr>
        <w:t>ning half of the</w:t>
      </w:r>
      <w:r w:rsidRPr="00F37A02">
        <w:rPr>
          <w:rFonts w:ascii="Times New Roman" w:eastAsia="Calibri" w:hAnsi="Times New Roman" w:cs="Times New Roman"/>
          <w:sz w:val="28"/>
          <w:szCs w:val="28"/>
        </w:rPr>
        <w:t xml:space="preserve"> crown is carefully contoured and smoothed and the flaps a</w:t>
      </w:r>
      <w:r w:rsidRPr="00F37A02">
        <w:rPr>
          <w:rFonts w:ascii="Times New Roman" w:eastAsia="Calibri" w:hAnsi="Times New Roman" w:cs="Angsana New"/>
          <w:sz w:val="28"/>
          <w:szCs w:val="28"/>
        </w:rPr>
        <w:t>re repositioned</w:t>
      </w:r>
      <w:r w:rsidRPr="00F37A02">
        <w:rPr>
          <w:rFonts w:ascii="Times New Roman" w:eastAsia="Calibri" w:hAnsi="Times New Roman" w:cs="Times New Roman"/>
          <w:sz w:val="28"/>
          <w:szCs w:val="28"/>
        </w:rPr>
        <w:t xml:space="preserve"> to eliminate any pocketing. Af</w:t>
      </w:r>
      <w:r w:rsidRPr="00F37A02">
        <w:rPr>
          <w:rFonts w:ascii="Times New Roman" w:eastAsia="Calibri" w:hAnsi="Times New Roman" w:cs="Angsana New"/>
          <w:sz w:val="28"/>
          <w:szCs w:val="28"/>
        </w:rPr>
        <w:t>ter healing the tooth will be crowned usually</w:t>
      </w:r>
      <w:r w:rsidRPr="00F37A02">
        <w:rPr>
          <w:rFonts w:ascii="Times New Roman" w:eastAsia="Calibri" w:hAnsi="Times New Roman" w:cs="Times New Roman"/>
          <w:sz w:val="28"/>
          <w:szCs w:val="28"/>
        </w:rPr>
        <w:t xml:space="preserve"> forming part of the bridge to replace the missing portion.</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risk of leaving “over hangs” of the tooth substance behind during tooth </w:t>
      </w:r>
      <w:proofErr w:type="spellStart"/>
      <w:r w:rsidRPr="00F37A02">
        <w:rPr>
          <w:rFonts w:ascii="Times New Roman" w:eastAsia="Calibri" w:hAnsi="Times New Roman" w:cs="Times New Roman"/>
          <w:sz w:val="28"/>
          <w:szCs w:val="28"/>
        </w:rPr>
        <w:t>hemisection</w:t>
      </w:r>
      <w:proofErr w:type="spellEnd"/>
      <w:r w:rsidRPr="00F37A02">
        <w:rPr>
          <w:rFonts w:ascii="Times New Roman" w:eastAsia="Calibri" w:hAnsi="Times New Roman" w:cs="Times New Roman"/>
          <w:sz w:val="28"/>
          <w:szCs w:val="28"/>
        </w:rPr>
        <w:t xml:space="preserve"> and root resection is an incitement to carry out these procedures after flap elevation. </w:t>
      </w: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   Fig3A,B&amp;C </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noProof/>
          <w:sz w:val="28"/>
          <w:szCs w:val="28"/>
        </w:rPr>
        <w:drawing>
          <wp:inline distT="0" distB="0" distL="0" distR="0" wp14:anchorId="0AFD3FDA" wp14:editId="30875587">
            <wp:extent cx="4905375" cy="4362450"/>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905375" cy="4362450"/>
                    </a:xfrm>
                    <a:prstGeom prst="rect">
                      <a:avLst/>
                    </a:prstGeom>
                    <a:noFill/>
                    <a:ln w="9525">
                      <a:noFill/>
                      <a:miter lim="800000"/>
                      <a:headEnd/>
                      <a:tailEnd/>
                    </a:ln>
                  </pic:spPr>
                </pic:pic>
              </a:graphicData>
            </a:graphic>
          </wp:inline>
        </w:drawing>
      </w: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root resection &amp; </w:t>
      </w:r>
      <w:proofErr w:type="spellStart"/>
      <w:r w:rsidRPr="00F37A02">
        <w:rPr>
          <w:rFonts w:ascii="Times New Roman" w:eastAsia="Calibri" w:hAnsi="Times New Roman" w:cs="Times New Roman"/>
          <w:sz w:val="28"/>
          <w:szCs w:val="28"/>
        </w:rPr>
        <w:t>hemisection</w:t>
      </w:r>
      <w:proofErr w:type="spellEnd"/>
      <w:r w:rsidRPr="00F37A02">
        <w:rPr>
          <w:rFonts w:ascii="Times New Roman" w:eastAsia="Calibri" w:hAnsi="Times New Roman" w:cs="Times New Roman"/>
          <w:sz w:val="28"/>
          <w:szCs w:val="28"/>
        </w:rPr>
        <w:t xml:space="preserve"> should be proceeded by endodontic treatment for the root that will be retained in the place . A small cavity is made at the entrance of the canal of the root to be removed &amp; packed with amalgam to produce a permanent seal at the point of amputation. Also during endodontic treatment , we may found curved &amp; calcified root that should be scarified) .</w:t>
      </w:r>
    </w:p>
    <w:p w:rsidR="00F37A02" w:rsidRPr="00F37A02" w:rsidRDefault="00F37A02" w:rsidP="00F37A02">
      <w:pPr>
        <w:bidi w:val="0"/>
        <w:spacing w:line="360" w:lineRule="auto"/>
        <w:rPr>
          <w:rFonts w:ascii="Times New Roman" w:eastAsia="Calibri" w:hAnsi="Times New Roman" w:cs="Times New Roman"/>
          <w:sz w:val="28"/>
          <w:szCs w:val="28"/>
        </w:rPr>
      </w:pPr>
    </w:p>
    <w:p w:rsidR="00F37A02" w:rsidRPr="00F37A02" w:rsidRDefault="00F37A02" w:rsidP="00F37A02">
      <w:pPr>
        <w:numPr>
          <w:ilvl w:val="0"/>
          <w:numId w:val="3"/>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In selection of root to be retained following root </w:t>
      </w:r>
      <w:proofErr w:type="spellStart"/>
      <w:r w:rsidRPr="00F37A02">
        <w:rPr>
          <w:rFonts w:ascii="Times New Roman" w:eastAsia="Calibri" w:hAnsi="Times New Roman" w:cs="Times New Roman"/>
          <w:sz w:val="28"/>
          <w:szCs w:val="28"/>
        </w:rPr>
        <w:t>seperation</w:t>
      </w:r>
      <w:proofErr w:type="spellEnd"/>
      <w:r w:rsidRPr="00F37A02">
        <w:rPr>
          <w:rFonts w:ascii="Times New Roman" w:eastAsia="Calibri" w:hAnsi="Times New Roman" w:cs="Times New Roman"/>
          <w:sz w:val="28"/>
          <w:szCs w:val="28"/>
        </w:rPr>
        <w:t>, the following factors should be considered:</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amount of supporting tissues remaining around the various roots . (we should maintain the root with more bony support). </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The stability of the individual roots.</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The root and root canal anatomy with respect to endodontic and restorative treatment procedures (curved, narrow &amp; obliterated root should be sacrificed).</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w:t>
      </w:r>
      <w:proofErr w:type="spellStart"/>
      <w:r w:rsidRPr="00F37A02">
        <w:rPr>
          <w:rFonts w:ascii="Times New Roman" w:eastAsia="Calibri" w:hAnsi="Times New Roman" w:cs="Times New Roman"/>
          <w:sz w:val="28"/>
          <w:szCs w:val="28"/>
        </w:rPr>
        <w:t>periapical</w:t>
      </w:r>
      <w:proofErr w:type="spellEnd"/>
      <w:r w:rsidRPr="00F37A02">
        <w:rPr>
          <w:rFonts w:ascii="Times New Roman" w:eastAsia="Calibri" w:hAnsi="Times New Roman" w:cs="Times New Roman"/>
          <w:sz w:val="28"/>
          <w:szCs w:val="28"/>
        </w:rPr>
        <w:t xml:space="preserve"> condition of the roots </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position of the various teeth (roots) in the alveolar process in relation to adjacent and opposing teeth (to be used as abutment for bridge or other restorative treatments). </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The oral hygiene of the patient </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General health of the patient </w:t>
      </w:r>
    </w:p>
    <w:p w:rsidR="00F37A02" w:rsidRPr="00F37A02" w:rsidRDefault="00F37A02" w:rsidP="00F37A02">
      <w:pPr>
        <w:numPr>
          <w:ilvl w:val="0"/>
          <w:numId w:val="6"/>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Neighboring teeth should be healthy.</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In case where, for example, the furcation of a 1</w:t>
      </w:r>
      <w:r w:rsidRPr="00F37A02">
        <w:rPr>
          <w:rFonts w:ascii="Times New Roman" w:eastAsia="Calibri" w:hAnsi="Times New Roman" w:cs="Times New Roman"/>
          <w:sz w:val="28"/>
          <w:szCs w:val="28"/>
          <w:vertAlign w:val="superscript"/>
        </w:rPr>
        <w:t>st</w:t>
      </w:r>
      <w:r w:rsidRPr="00F37A02">
        <w:rPr>
          <w:rFonts w:ascii="Times New Roman" w:eastAsia="Calibri" w:hAnsi="Times New Roman" w:cs="Times New Roman"/>
          <w:sz w:val="28"/>
          <w:szCs w:val="28"/>
        </w:rPr>
        <w:t xml:space="preserve"> </w:t>
      </w:r>
      <w:proofErr w:type="spellStart"/>
      <w:r w:rsidRPr="00F37A02">
        <w:rPr>
          <w:rFonts w:ascii="Times New Roman" w:eastAsia="Calibri" w:hAnsi="Times New Roman" w:cs="Times New Roman"/>
          <w:sz w:val="28"/>
          <w:szCs w:val="28"/>
        </w:rPr>
        <w:t>mand</w:t>
      </w:r>
      <w:proofErr w:type="spellEnd"/>
      <w:r w:rsidRPr="00F37A02">
        <w:rPr>
          <w:rFonts w:ascii="Times New Roman" w:eastAsia="Calibri" w:hAnsi="Times New Roman" w:cs="Times New Roman"/>
          <w:sz w:val="28"/>
          <w:szCs w:val="28"/>
        </w:rPr>
        <w:t>. Molar is involved to extent which calls for root resection, it is usually easy to decide which root is preferable to maintain from the periodontal aspect.</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If the amount of the remaining </w:t>
      </w:r>
      <w:proofErr w:type="spellStart"/>
      <w:r w:rsidRPr="00F37A02">
        <w:rPr>
          <w:rFonts w:ascii="Times New Roman" w:eastAsia="Calibri" w:hAnsi="Times New Roman" w:cs="Times New Roman"/>
          <w:sz w:val="28"/>
          <w:szCs w:val="28"/>
        </w:rPr>
        <w:t>periodontium</w:t>
      </w:r>
      <w:proofErr w:type="spellEnd"/>
      <w:r w:rsidRPr="00F37A02">
        <w:rPr>
          <w:rFonts w:ascii="Times New Roman" w:eastAsia="Calibri" w:hAnsi="Times New Roman" w:cs="Times New Roman"/>
          <w:sz w:val="28"/>
          <w:szCs w:val="28"/>
        </w:rPr>
        <w:t xml:space="preserve"> around the 2 roots is similar, it is often preferable from the endodontic point of view to maintain the distal root because this root has generally only one wide root canal and is therefore easily accessible for endodontic treatment . </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Root resection of maxillary 1</w:t>
      </w:r>
      <w:r w:rsidRPr="00F37A02">
        <w:rPr>
          <w:rFonts w:ascii="Times New Roman" w:eastAsia="Calibri" w:hAnsi="Times New Roman" w:cs="Times New Roman"/>
          <w:sz w:val="28"/>
          <w:szCs w:val="28"/>
          <w:vertAlign w:val="superscript"/>
        </w:rPr>
        <w:t>st</w:t>
      </w:r>
      <w:r w:rsidRPr="00F37A02">
        <w:rPr>
          <w:rFonts w:ascii="Times New Roman" w:eastAsia="Calibri" w:hAnsi="Times New Roman" w:cs="Times New Roman"/>
          <w:sz w:val="28"/>
          <w:szCs w:val="28"/>
        </w:rPr>
        <w:t xml:space="preserve"> premolars is possible only in rare cases due to the anatomy of the tooth. </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The </w:t>
      </w:r>
      <w:proofErr w:type="spellStart"/>
      <w:r w:rsidRPr="00F37A02">
        <w:rPr>
          <w:rFonts w:ascii="Times New Roman" w:eastAsia="Calibri" w:hAnsi="Times New Roman" w:cs="Times New Roman"/>
          <w:sz w:val="28"/>
          <w:szCs w:val="28"/>
        </w:rPr>
        <w:t>furca</w:t>
      </w:r>
      <w:proofErr w:type="spellEnd"/>
      <w:r w:rsidRPr="00F37A02">
        <w:rPr>
          <w:rFonts w:ascii="Times New Roman" w:eastAsia="Calibri" w:hAnsi="Times New Roman" w:cs="Times New Roman"/>
          <w:sz w:val="28"/>
          <w:szCs w:val="28"/>
        </w:rPr>
        <w:t xml:space="preserve"> is often located at the apical level that the maintenance of one root serves no meaningful purpose. In most cases, therefore, a furcation involvement of degree III in maxillary 1</w:t>
      </w:r>
      <w:r w:rsidRPr="00F37A02">
        <w:rPr>
          <w:rFonts w:ascii="Times New Roman" w:eastAsia="Calibri" w:hAnsi="Times New Roman" w:cs="Times New Roman"/>
          <w:sz w:val="28"/>
          <w:szCs w:val="28"/>
          <w:vertAlign w:val="superscript"/>
        </w:rPr>
        <w:t>st</w:t>
      </w:r>
      <w:r w:rsidRPr="00F37A02">
        <w:rPr>
          <w:rFonts w:ascii="Times New Roman" w:eastAsia="Calibri" w:hAnsi="Times New Roman" w:cs="Times New Roman"/>
          <w:sz w:val="28"/>
          <w:szCs w:val="28"/>
        </w:rPr>
        <w:t xml:space="preserve"> premolar leads to tooth extraction.</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In cases of </w:t>
      </w:r>
      <w:proofErr w:type="spellStart"/>
      <w:r w:rsidRPr="00F37A02">
        <w:rPr>
          <w:rFonts w:ascii="Times New Roman" w:eastAsia="Calibri" w:hAnsi="Times New Roman" w:cs="Times New Roman"/>
          <w:sz w:val="28"/>
          <w:szCs w:val="28"/>
        </w:rPr>
        <w:t>max.molars</w:t>
      </w:r>
      <w:proofErr w:type="spellEnd"/>
      <w:r w:rsidRPr="00F37A02">
        <w:rPr>
          <w:rFonts w:ascii="Times New Roman" w:eastAsia="Calibri" w:hAnsi="Times New Roman" w:cs="Times New Roman"/>
          <w:sz w:val="28"/>
          <w:szCs w:val="28"/>
        </w:rPr>
        <w:t>, when we have furcation involvement calls for root resection, we can preserve the 2 buccal roots (MB, DB) or the palatal root with one of these 2 roots , the decision depend on the previously discussed factors. We cannot maintain the palatal root only because of its relation to the neighboring &amp; opposing teeth (cannot be used as abutment).</w:t>
      </w:r>
    </w:p>
    <w:p w:rsidR="00F37A02" w:rsidRPr="00F37A02" w:rsidRDefault="00F37A02" w:rsidP="00F37A02">
      <w:pPr>
        <w:bidi w:val="0"/>
        <w:spacing w:line="360" w:lineRule="auto"/>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t>Tooth extraction:</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b/>
          <w:bCs/>
          <w:sz w:val="28"/>
          <w:szCs w:val="28"/>
        </w:rPr>
        <w:t xml:space="preserve"> </w:t>
      </w:r>
      <w:r w:rsidRPr="00F37A02">
        <w:rPr>
          <w:rFonts w:ascii="Times New Roman" w:eastAsia="Calibri" w:hAnsi="Times New Roman" w:cs="Times New Roman"/>
          <w:sz w:val="28"/>
          <w:szCs w:val="28"/>
        </w:rPr>
        <w:t>The indications f or extraction are:</w:t>
      </w:r>
    </w:p>
    <w:p w:rsidR="00F37A02" w:rsidRPr="00F37A02" w:rsidRDefault="00F37A02" w:rsidP="00F37A02">
      <w:pPr>
        <w:numPr>
          <w:ilvl w:val="0"/>
          <w:numId w:val="7"/>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When the destruction of the </w:t>
      </w:r>
      <w:proofErr w:type="spellStart"/>
      <w:r w:rsidRPr="00F37A02">
        <w:rPr>
          <w:rFonts w:ascii="Times New Roman" w:eastAsia="Calibri" w:hAnsi="Times New Roman" w:cs="Times New Roman"/>
          <w:sz w:val="28"/>
          <w:szCs w:val="28"/>
        </w:rPr>
        <w:t>periodontium</w:t>
      </w:r>
      <w:proofErr w:type="spellEnd"/>
      <w:r w:rsidRPr="00F37A02">
        <w:rPr>
          <w:rFonts w:ascii="Times New Roman" w:eastAsia="Calibri" w:hAnsi="Times New Roman" w:cs="Times New Roman"/>
          <w:sz w:val="28"/>
          <w:szCs w:val="28"/>
        </w:rPr>
        <w:t xml:space="preserve"> has progressed to such a level that no root can be preserved.</w:t>
      </w:r>
    </w:p>
    <w:p w:rsidR="00F37A02" w:rsidRPr="00F37A02" w:rsidRDefault="00F37A02" w:rsidP="00F37A02">
      <w:pPr>
        <w:numPr>
          <w:ilvl w:val="0"/>
          <w:numId w:val="7"/>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When the maintenance of the affected tooth will not improve the overall treatment.</w:t>
      </w:r>
    </w:p>
    <w:p w:rsidR="00F37A02" w:rsidRPr="00F37A02" w:rsidRDefault="00F37A02" w:rsidP="00F37A02">
      <w:pPr>
        <w:numPr>
          <w:ilvl w:val="0"/>
          <w:numId w:val="7"/>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When treatment of furcation involved tooth will not result in condition which can be properly maintained by </w:t>
      </w:r>
      <w:proofErr w:type="spellStart"/>
      <w:r w:rsidRPr="00F37A02">
        <w:rPr>
          <w:rFonts w:ascii="Times New Roman" w:eastAsia="Calibri" w:hAnsi="Times New Roman" w:cs="Times New Roman"/>
          <w:sz w:val="28"/>
          <w:szCs w:val="28"/>
        </w:rPr>
        <w:t>self performed</w:t>
      </w:r>
      <w:proofErr w:type="spellEnd"/>
      <w:r w:rsidRPr="00F37A02">
        <w:rPr>
          <w:rFonts w:ascii="Times New Roman" w:eastAsia="Calibri" w:hAnsi="Times New Roman" w:cs="Times New Roman"/>
          <w:sz w:val="28"/>
          <w:szCs w:val="28"/>
        </w:rPr>
        <w:t xml:space="preserve"> plaque control measures.</w:t>
      </w:r>
    </w:p>
    <w:p w:rsidR="00F37A02" w:rsidRPr="00F37A02" w:rsidRDefault="00F37A02" w:rsidP="00F37A02">
      <w:pPr>
        <w:bidi w:val="0"/>
        <w:spacing w:line="360" w:lineRule="auto"/>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t>Failures in furcation therapy could be due to:-</w:t>
      </w:r>
    </w:p>
    <w:p w:rsidR="00F37A02" w:rsidRPr="00F37A02" w:rsidRDefault="00F37A02" w:rsidP="00F37A02">
      <w:pPr>
        <w:numPr>
          <w:ilvl w:val="0"/>
          <w:numId w:val="8"/>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Inadequate plaque control. </w:t>
      </w:r>
    </w:p>
    <w:p w:rsidR="00F37A02" w:rsidRPr="00F37A02" w:rsidRDefault="00F37A02" w:rsidP="00F37A02">
      <w:pPr>
        <w:numPr>
          <w:ilvl w:val="0"/>
          <w:numId w:val="8"/>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Poor root resection technique. </w:t>
      </w:r>
    </w:p>
    <w:p w:rsidR="00F37A02" w:rsidRPr="00F37A02" w:rsidRDefault="00F37A02" w:rsidP="00CB69D1">
      <w:pPr>
        <w:numPr>
          <w:ilvl w:val="0"/>
          <w:numId w:val="8"/>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Improper restorations.</w:t>
      </w:r>
    </w:p>
    <w:p w:rsidR="00F37A02" w:rsidRPr="00F37A02" w:rsidRDefault="00F37A02" w:rsidP="00F37A02">
      <w:pPr>
        <w:numPr>
          <w:ilvl w:val="0"/>
          <w:numId w:val="8"/>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Endodontic failures.</w:t>
      </w:r>
    </w:p>
    <w:p w:rsidR="00F37A02" w:rsidRPr="00F37A02" w:rsidRDefault="00F37A02" w:rsidP="00F37A02">
      <w:pPr>
        <w:numPr>
          <w:ilvl w:val="0"/>
          <w:numId w:val="8"/>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Cracked roots.</w:t>
      </w:r>
    </w:p>
    <w:p w:rsidR="00F37A02" w:rsidRPr="00F37A02" w:rsidRDefault="00F37A02" w:rsidP="00F37A02">
      <w:pPr>
        <w:numPr>
          <w:ilvl w:val="0"/>
          <w:numId w:val="8"/>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Root caries.</w:t>
      </w:r>
    </w:p>
    <w:p w:rsidR="00F37A02" w:rsidRPr="00F37A02" w:rsidRDefault="00F37A02" w:rsidP="00F37A02">
      <w:pPr>
        <w:bidi w:val="0"/>
        <w:spacing w:after="200"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The best prognosis of furcation involvement treatments is obtained from the root resection&amp; </w:t>
      </w:r>
      <w:proofErr w:type="spellStart"/>
      <w:r w:rsidRPr="00F37A02">
        <w:rPr>
          <w:rFonts w:ascii="Times New Roman" w:eastAsia="Calibri" w:hAnsi="Times New Roman" w:cs="Times New Roman"/>
          <w:sz w:val="28"/>
          <w:szCs w:val="28"/>
        </w:rPr>
        <w:t>hemisection</w:t>
      </w:r>
      <w:proofErr w:type="spellEnd"/>
      <w:r w:rsidRPr="00F37A02">
        <w:rPr>
          <w:rFonts w:ascii="Times New Roman" w:eastAsia="Calibri" w:hAnsi="Times New Roman" w:cs="Times New Roman"/>
          <w:sz w:val="28"/>
          <w:szCs w:val="28"/>
        </w:rPr>
        <w:t xml:space="preserve"> while the least prognosis is the tunnel preparation because the patient cannot remove the plaque completely from the central part of the </w:t>
      </w:r>
      <w:proofErr w:type="spellStart"/>
      <w:r w:rsidRPr="00F37A02">
        <w:rPr>
          <w:rFonts w:ascii="Times New Roman" w:eastAsia="Calibri" w:hAnsi="Times New Roman" w:cs="Times New Roman"/>
          <w:sz w:val="28"/>
          <w:szCs w:val="28"/>
        </w:rPr>
        <w:t>furca</w:t>
      </w:r>
      <w:proofErr w:type="spellEnd"/>
      <w:r w:rsidRPr="00F37A02">
        <w:rPr>
          <w:rFonts w:ascii="Times New Roman" w:eastAsia="Calibri" w:hAnsi="Times New Roman" w:cs="Times New Roman"/>
          <w:sz w:val="28"/>
          <w:szCs w:val="28"/>
        </w:rPr>
        <w:t xml:space="preserve"> so we will end with pulp involvement.</w:t>
      </w:r>
    </w:p>
    <w:p w:rsidR="00F37A02" w:rsidRPr="00F37A02" w:rsidRDefault="00F37A02" w:rsidP="00F37A02">
      <w:pPr>
        <w:bidi w:val="0"/>
        <w:spacing w:after="200" w:line="360" w:lineRule="auto"/>
        <w:ind w:left="720"/>
        <w:contextualSpacing/>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t xml:space="preserve">Regeneration of Furcation Defects : </w:t>
      </w:r>
    </w:p>
    <w:p w:rsidR="00F37A02" w:rsidRPr="00F37A02" w:rsidRDefault="00F37A02" w:rsidP="00F37A02">
      <w:pPr>
        <w:bidi w:val="0"/>
        <w:spacing w:after="200" w:line="360" w:lineRule="auto"/>
        <w:ind w:left="720"/>
        <w:contextualSpacing/>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t>Guided tissue regeneration(GTR) &amp;Bone grafting:-</w:t>
      </w:r>
    </w:p>
    <w:p w:rsidR="00F37A02" w:rsidRPr="00F37A02" w:rsidRDefault="00F37A02" w:rsidP="00F37A02">
      <w:pPr>
        <w:bidi w:val="0"/>
        <w:spacing w:after="200"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Some of the periodontal surgical techniques , not only aimed to eliminate the disease but also aim to produce regeneration of periodontal tissue which has been destroyed by disease ,&amp; thereby produce increased attachment level .From these techniques are guided tissue regeneration&amp; bone grafting .</w:t>
      </w:r>
    </w:p>
    <w:p w:rsidR="00F37A02" w:rsidRPr="00F37A02" w:rsidRDefault="00F37A02" w:rsidP="00F37A02">
      <w:pPr>
        <w:bidi w:val="0"/>
        <w:spacing w:after="200"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GTR techniques have been</w:t>
      </w:r>
      <w:r w:rsidRPr="00F37A02">
        <w:rPr>
          <w:rFonts w:ascii="Times New Roman" w:eastAsia="Calibri" w:hAnsi="Times New Roman" w:cs="Times New Roman"/>
          <w:b/>
          <w:bCs/>
          <w:sz w:val="28"/>
          <w:szCs w:val="28"/>
        </w:rPr>
        <w:t xml:space="preserve"> </w:t>
      </w:r>
      <w:r w:rsidRPr="00F37A02">
        <w:rPr>
          <w:rFonts w:ascii="Times New Roman" w:eastAsia="Calibri" w:hAnsi="Times New Roman" w:cs="Times New Roman"/>
          <w:sz w:val="28"/>
          <w:szCs w:val="28"/>
        </w:rPr>
        <w:t xml:space="preserve">successfully used to treat Class II furcation involvement on mandibular molars .less favorable results have been reported in other types of furcation defects. The aim of this procedure is the formation of new connective tissue attachment consisting of periodontal ligament fibers embedded into bone &amp; </w:t>
      </w:r>
      <w:proofErr w:type="spellStart"/>
      <w:r w:rsidRPr="00F37A02">
        <w:rPr>
          <w:rFonts w:ascii="Times New Roman" w:eastAsia="Calibri" w:hAnsi="Times New Roman" w:cs="Times New Roman"/>
          <w:sz w:val="28"/>
          <w:szCs w:val="28"/>
        </w:rPr>
        <w:t>cementum</w:t>
      </w:r>
      <w:proofErr w:type="spellEnd"/>
      <w:r w:rsidRPr="00F37A02">
        <w:rPr>
          <w:rFonts w:ascii="Times New Roman" w:eastAsia="Calibri" w:hAnsi="Times New Roman" w:cs="Times New Roman"/>
          <w:sz w:val="28"/>
          <w:szCs w:val="28"/>
        </w:rPr>
        <w:t xml:space="preserve">. Alveolar bone &amp; </w:t>
      </w:r>
      <w:proofErr w:type="spellStart"/>
      <w:r w:rsidRPr="00F37A02">
        <w:rPr>
          <w:rFonts w:ascii="Times New Roman" w:eastAsia="Calibri" w:hAnsi="Times New Roman" w:cs="Times New Roman"/>
          <w:sz w:val="28"/>
          <w:szCs w:val="28"/>
        </w:rPr>
        <w:t>cementum</w:t>
      </w:r>
      <w:proofErr w:type="spellEnd"/>
      <w:r w:rsidRPr="00F37A02">
        <w:rPr>
          <w:rFonts w:ascii="Times New Roman" w:eastAsia="Calibri" w:hAnsi="Times New Roman" w:cs="Times New Roman"/>
          <w:sz w:val="28"/>
          <w:szCs w:val="28"/>
        </w:rPr>
        <w:t xml:space="preserve"> have good powers of regeneration provided that the necessary cell types &amp; cell signals are present. The same is true for periodontal ligament, but for this to form a functional attachment the collagen fibers must become enclosed by newly formed bone on one surface &amp; </w:t>
      </w:r>
      <w:proofErr w:type="spellStart"/>
      <w:r w:rsidRPr="00F37A02">
        <w:rPr>
          <w:rFonts w:ascii="Times New Roman" w:eastAsia="Calibri" w:hAnsi="Times New Roman" w:cs="Times New Roman"/>
          <w:sz w:val="28"/>
          <w:szCs w:val="28"/>
        </w:rPr>
        <w:t>cementum</w:t>
      </w:r>
      <w:proofErr w:type="spellEnd"/>
      <w:r w:rsidRPr="00F37A02">
        <w:rPr>
          <w:rFonts w:ascii="Times New Roman" w:eastAsia="Calibri" w:hAnsi="Times New Roman" w:cs="Times New Roman"/>
          <w:sz w:val="28"/>
          <w:szCs w:val="28"/>
        </w:rPr>
        <w:t xml:space="preserve"> on the other. This requires the regeneration of the three tissues to be finely integrated.</w:t>
      </w:r>
    </w:p>
    <w:p w:rsidR="00CB69D1" w:rsidRDefault="00F37A02" w:rsidP="00F37A02">
      <w:pPr>
        <w:bidi w:val="0"/>
        <w:spacing w:after="200" w:line="360" w:lineRule="auto"/>
        <w:ind w:left="72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In GTR technique ,a barrier membrane is adapted to fit over the defect &amp; the root of the tooth in order to guide the fibroblast cell of periodontal ligament to contact the root surface during healing &amp; prevent other cells of oral epithelium ,gingival connective tissue from contacting the root surface so that leading to new connective tissue attachment (Fig4). These membranes are of two types</w:t>
      </w:r>
      <w:r w:rsidR="00CB69D1">
        <w:rPr>
          <w:rFonts w:ascii="Times New Roman" w:eastAsia="Calibri" w:hAnsi="Times New Roman" w:cs="Times New Roman"/>
          <w:sz w:val="28"/>
          <w:szCs w:val="28"/>
        </w:rPr>
        <w:t>:</w:t>
      </w:r>
    </w:p>
    <w:p w:rsidR="00F37A02" w:rsidRPr="00F37A02" w:rsidRDefault="00F37A02" w:rsidP="00CB69D1">
      <w:pPr>
        <w:bidi w:val="0"/>
        <w:spacing w:after="200" w:line="360" w:lineRule="auto"/>
        <w:ind w:left="720"/>
        <w:contextualSpacing/>
        <w:rPr>
          <w:rFonts w:ascii="Times New Roman" w:eastAsia="Calibri" w:hAnsi="Times New Roman" w:cs="Times New Roman"/>
          <w:sz w:val="28"/>
          <w:szCs w:val="28"/>
        </w:rPr>
      </w:pPr>
      <w:bookmarkStart w:id="0" w:name="_GoBack"/>
      <w:bookmarkEnd w:id="0"/>
      <w:r w:rsidRPr="00F37A02">
        <w:rPr>
          <w:rFonts w:ascii="Times New Roman" w:eastAsia="Calibri" w:hAnsi="Times New Roman" w:cs="Times New Roman"/>
          <w:sz w:val="28"/>
          <w:szCs w:val="28"/>
        </w:rPr>
        <w:t xml:space="preserve"> </w:t>
      </w:r>
    </w:p>
    <w:p w:rsidR="00F37A02" w:rsidRPr="00F37A02" w:rsidRDefault="00F37A02" w:rsidP="00F37A02">
      <w:pPr>
        <w:numPr>
          <w:ilvl w:val="0"/>
          <w:numId w:val="11"/>
        </w:numPr>
        <w:bidi w:val="0"/>
        <w:spacing w:after="200" w:line="360" w:lineRule="auto"/>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 xml:space="preserve">Non – </w:t>
      </w:r>
      <w:proofErr w:type="spellStart"/>
      <w:r w:rsidRPr="00F37A02">
        <w:rPr>
          <w:rFonts w:ascii="Times New Roman" w:eastAsia="Calibri" w:hAnsi="Times New Roman" w:cs="Times New Roman"/>
          <w:sz w:val="28"/>
          <w:szCs w:val="28"/>
        </w:rPr>
        <w:t>resorbable</w:t>
      </w:r>
      <w:proofErr w:type="spellEnd"/>
      <w:r w:rsidRPr="00F37A02">
        <w:rPr>
          <w:rFonts w:ascii="Times New Roman" w:eastAsia="Calibri" w:hAnsi="Times New Roman" w:cs="Times New Roman"/>
          <w:sz w:val="28"/>
          <w:szCs w:val="28"/>
        </w:rPr>
        <w:t xml:space="preserve"> membranes.</w:t>
      </w:r>
    </w:p>
    <w:p w:rsidR="00F37A02" w:rsidRPr="00F37A02" w:rsidRDefault="00F37A02" w:rsidP="00F37A02">
      <w:pPr>
        <w:numPr>
          <w:ilvl w:val="0"/>
          <w:numId w:val="11"/>
        </w:numPr>
        <w:bidi w:val="0"/>
        <w:spacing w:after="200" w:line="360" w:lineRule="auto"/>
        <w:contextualSpacing/>
        <w:rPr>
          <w:rFonts w:ascii="Times New Roman" w:eastAsia="Calibri" w:hAnsi="Times New Roman" w:cs="Times New Roman"/>
          <w:sz w:val="28"/>
          <w:szCs w:val="28"/>
        </w:rPr>
      </w:pPr>
      <w:proofErr w:type="spellStart"/>
      <w:r w:rsidRPr="00F37A02">
        <w:rPr>
          <w:rFonts w:ascii="Times New Roman" w:eastAsia="Calibri" w:hAnsi="Times New Roman" w:cs="Times New Roman"/>
          <w:sz w:val="28"/>
          <w:szCs w:val="28"/>
        </w:rPr>
        <w:t>Bioresorbable</w:t>
      </w:r>
      <w:proofErr w:type="spellEnd"/>
      <w:r w:rsidRPr="00F37A02">
        <w:rPr>
          <w:rFonts w:ascii="Times New Roman" w:eastAsia="Calibri" w:hAnsi="Times New Roman" w:cs="Times New Roman"/>
          <w:sz w:val="28"/>
          <w:szCs w:val="28"/>
        </w:rPr>
        <w:t xml:space="preserve"> membranes.</w:t>
      </w:r>
    </w:p>
    <w:p w:rsidR="00F37A02" w:rsidRPr="00F37A02" w:rsidRDefault="00F37A02" w:rsidP="00F37A02">
      <w:pPr>
        <w:bidi w:val="0"/>
        <w:spacing w:after="200" w:line="360" w:lineRule="auto"/>
        <w:ind w:left="1080"/>
        <w:contextualSpacing/>
        <w:rPr>
          <w:rFonts w:ascii="Times New Roman" w:eastAsia="Calibri" w:hAnsi="Times New Roman" w:cs="Times New Roman"/>
          <w:sz w:val="28"/>
          <w:szCs w:val="28"/>
        </w:rPr>
      </w:pPr>
    </w:p>
    <w:p w:rsidR="00F37A02" w:rsidRPr="00F37A02" w:rsidRDefault="00CB69D1" w:rsidP="00CB69D1">
      <w:pPr>
        <w:tabs>
          <w:tab w:val="left" w:pos="2520"/>
        </w:tabs>
        <w:bidi w:val="0"/>
        <w:spacing w:after="200" w:line="360" w:lineRule="auto"/>
        <w:ind w:left="1080"/>
        <w:contextualSpacing/>
        <w:rPr>
          <w:rFonts w:ascii="Times New Roman" w:eastAsia="Calibri" w:hAnsi="Times New Roman" w:cs="Times New Roman"/>
          <w:sz w:val="28"/>
          <w:szCs w:val="28"/>
        </w:rPr>
      </w:pPr>
      <w:r>
        <w:rPr>
          <w:rFonts w:ascii="Times New Roman" w:eastAsia="Calibri" w:hAnsi="Times New Roman" w:cs="Times New Roman"/>
          <w:sz w:val="28"/>
          <w:szCs w:val="28"/>
        </w:rPr>
        <w:tab/>
      </w:r>
      <w:r w:rsidR="00F37A02" w:rsidRPr="00F37A02">
        <w:rPr>
          <w:rFonts w:ascii="Times New Roman" w:eastAsia="Calibri" w:hAnsi="Times New Roman" w:cs="Times New Roman"/>
          <w:noProof/>
          <w:sz w:val="28"/>
          <w:szCs w:val="28"/>
        </w:rPr>
        <w:drawing>
          <wp:inline distT="0" distB="0" distL="0" distR="0" wp14:anchorId="1C23701E" wp14:editId="1690F82E">
            <wp:extent cx="3067050" cy="4000500"/>
            <wp:effectExtent l="19050" t="0" r="0" b="0"/>
            <wp:docPr id="28" name="Picture 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34" cstate="print"/>
                    <a:srcRect/>
                    <a:stretch>
                      <a:fillRect/>
                    </a:stretch>
                  </pic:blipFill>
                  <pic:spPr>
                    <a:xfrm>
                      <a:off x="0" y="0"/>
                      <a:ext cx="3067050" cy="4000500"/>
                    </a:xfrm>
                    <a:prstGeom prst="rect">
                      <a:avLst/>
                    </a:prstGeom>
                    <a:noFill/>
                  </pic:spPr>
                </pic:pic>
              </a:graphicData>
            </a:graphic>
          </wp:inline>
        </w:drawing>
      </w:r>
    </w:p>
    <w:p w:rsidR="00F37A02" w:rsidRPr="00F37A02" w:rsidRDefault="00F37A02" w:rsidP="00F37A02">
      <w:pPr>
        <w:bidi w:val="0"/>
        <w:spacing w:after="200" w:line="360" w:lineRule="auto"/>
        <w:ind w:left="1080"/>
        <w:contextualSpacing/>
        <w:rPr>
          <w:rFonts w:ascii="Times New Roman" w:eastAsia="Calibri" w:hAnsi="Times New Roman" w:cs="Times New Roman"/>
          <w:sz w:val="28"/>
          <w:szCs w:val="28"/>
        </w:rPr>
      </w:pPr>
      <w:r w:rsidRPr="00F37A02">
        <w:rPr>
          <w:rFonts w:ascii="Times New Roman" w:eastAsia="Calibri" w:hAnsi="Times New Roman" w:cs="Times New Roman"/>
          <w:sz w:val="28"/>
          <w:szCs w:val="28"/>
        </w:rPr>
        <w:t>Fig 4) GTR</w:t>
      </w:r>
    </w:p>
    <w:p w:rsidR="00F37A02" w:rsidRPr="00F37A02" w:rsidRDefault="00F37A02" w:rsidP="00F37A02">
      <w:pPr>
        <w:bidi w:val="0"/>
        <w:spacing w:after="200" w:line="360" w:lineRule="auto"/>
        <w:ind w:left="1080"/>
        <w:contextualSpacing/>
        <w:rPr>
          <w:rFonts w:ascii="Times New Roman" w:eastAsia="Calibri" w:hAnsi="Times New Roman" w:cs="Times New Roman"/>
          <w:sz w:val="28"/>
          <w:szCs w:val="28"/>
        </w:rPr>
      </w:pPr>
    </w:p>
    <w:p w:rsidR="00F37A02" w:rsidRPr="00F37A02" w:rsidRDefault="00F37A02" w:rsidP="00F37A02">
      <w:pPr>
        <w:bidi w:val="0"/>
        <w:spacing w:after="200" w:line="360" w:lineRule="auto"/>
        <w:ind w:left="1080"/>
        <w:contextualSpacing/>
        <w:rPr>
          <w:rFonts w:ascii="Times New Roman" w:eastAsia="Calibri" w:hAnsi="Times New Roman" w:cs="Times New Roman"/>
          <w:sz w:val="28"/>
          <w:szCs w:val="28"/>
        </w:rPr>
      </w:pPr>
    </w:p>
    <w:p w:rsidR="00F37A02" w:rsidRPr="00F37A02" w:rsidRDefault="00F37A02" w:rsidP="00F37A02">
      <w:pPr>
        <w:bidi w:val="0"/>
        <w:spacing w:line="360" w:lineRule="auto"/>
        <w:ind w:left="720"/>
        <w:rPr>
          <w:rFonts w:ascii="Times New Roman" w:eastAsia="Calibri" w:hAnsi="Times New Roman" w:cs="Times New Roman"/>
          <w:b/>
          <w:bCs/>
          <w:sz w:val="28"/>
          <w:szCs w:val="28"/>
        </w:rPr>
      </w:pPr>
      <w:r w:rsidRPr="00F37A02">
        <w:rPr>
          <w:rFonts w:ascii="Times New Roman" w:eastAsia="Calibri" w:hAnsi="Times New Roman" w:cs="Times New Roman"/>
          <w:b/>
          <w:bCs/>
          <w:sz w:val="28"/>
          <w:szCs w:val="28"/>
        </w:rPr>
        <w:t>Bone substitute materials or bone grafting: An examples of bone graft are the following:</w:t>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mn-ea" w:hAnsi="Times New Roman" w:cs="Times New Roman"/>
          <w:color w:val="262626"/>
          <w:kern w:val="24"/>
          <w:sz w:val="32"/>
          <w:szCs w:val="32"/>
        </w:rPr>
        <w:t>A-</w:t>
      </w:r>
      <w:proofErr w:type="spellStart"/>
      <w:r w:rsidRPr="00F37A02">
        <w:rPr>
          <w:rFonts w:ascii="Times New Roman" w:eastAsia="Calibri" w:hAnsi="Times New Roman" w:cs="Times New Roman"/>
          <w:sz w:val="28"/>
          <w:szCs w:val="28"/>
        </w:rPr>
        <w:t>Autogenous</w:t>
      </w:r>
      <w:proofErr w:type="spellEnd"/>
      <w:r w:rsidRPr="00F37A02">
        <w:rPr>
          <w:rFonts w:ascii="Times New Roman" w:eastAsia="Calibri" w:hAnsi="Times New Roman" w:cs="Times New Roman"/>
          <w:sz w:val="24"/>
          <w:szCs w:val="24"/>
        </w:rPr>
        <w:t xml:space="preserve"> </w:t>
      </w:r>
      <w:r w:rsidRPr="00F37A02">
        <w:rPr>
          <w:rFonts w:ascii="Times New Roman" w:eastAsia="Calibri" w:hAnsi="Times New Roman" w:cs="Times New Roman"/>
          <w:sz w:val="28"/>
          <w:szCs w:val="28"/>
        </w:rPr>
        <w:t>bone grafting: Grafts transferred from one position to another within the same individual.</w:t>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Calibri" w:hAnsi="Times New Roman" w:cs="Times New Roman"/>
          <w:sz w:val="28"/>
          <w:szCs w:val="28"/>
        </w:rPr>
        <w:t>B-Allografts : Grafts transferred between genetically dissimilar members of the same species.</w:t>
      </w:r>
    </w:p>
    <w:p w:rsidR="00F37A02" w:rsidRPr="00F37A02" w:rsidRDefault="00F37A02" w:rsidP="00F37A02">
      <w:pPr>
        <w:numPr>
          <w:ilvl w:val="1"/>
          <w:numId w:val="12"/>
        </w:num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lastRenderedPageBreak/>
        <w:t>Freeze, dried bone allograft</w:t>
      </w:r>
    </w:p>
    <w:p w:rsidR="00F37A02" w:rsidRPr="00F37A02" w:rsidRDefault="00F37A02" w:rsidP="00F37A02">
      <w:pPr>
        <w:numPr>
          <w:ilvl w:val="1"/>
          <w:numId w:val="12"/>
        </w:num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Demineralized Freeze -dried bone</w:t>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Calibri" w:hAnsi="Times New Roman" w:cs="Times New Roman"/>
          <w:sz w:val="28"/>
          <w:szCs w:val="28"/>
        </w:rPr>
        <w:t>C-</w:t>
      </w:r>
      <w:proofErr w:type="spellStart"/>
      <w:r w:rsidRPr="00F37A02">
        <w:rPr>
          <w:rFonts w:ascii="Times New Roman" w:eastAsia="Calibri" w:hAnsi="Times New Roman" w:cs="Times New Roman"/>
          <w:sz w:val="28"/>
          <w:szCs w:val="28"/>
        </w:rPr>
        <w:t>Xenografts</w:t>
      </w:r>
      <w:proofErr w:type="spellEnd"/>
      <w:r w:rsidRPr="00F37A02">
        <w:rPr>
          <w:rFonts w:ascii="Times New Roman" w:eastAsia="Calibri" w:hAnsi="Times New Roman" w:cs="Times New Roman"/>
          <w:sz w:val="28"/>
          <w:szCs w:val="28"/>
        </w:rPr>
        <w:t>: Grafts taken from  a donor of another species.</w:t>
      </w:r>
    </w:p>
    <w:p w:rsidR="00F37A02" w:rsidRPr="00F37A02" w:rsidRDefault="00F37A02" w:rsidP="00F37A02">
      <w:pPr>
        <w:bidi w:val="0"/>
        <w:spacing w:line="360" w:lineRule="auto"/>
        <w:ind w:left="720"/>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D- Alloplastic materials: Synthetic or inorganic implant materials which are used as substitutes for bone grafts.  </w:t>
      </w:r>
    </w:p>
    <w:p w:rsidR="00F37A02" w:rsidRPr="00F37A02" w:rsidRDefault="00F37A02" w:rsidP="00F37A02">
      <w:pPr>
        <w:numPr>
          <w:ilvl w:val="1"/>
          <w:numId w:val="12"/>
        </w:num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 xml:space="preserve">Hydroxyapatite </w:t>
      </w:r>
    </w:p>
    <w:p w:rsidR="00F37A02" w:rsidRPr="00F37A02" w:rsidRDefault="00F37A02" w:rsidP="00F37A02">
      <w:pPr>
        <w:numPr>
          <w:ilvl w:val="1"/>
          <w:numId w:val="12"/>
        </w:numPr>
        <w:bidi w:val="0"/>
        <w:spacing w:line="360" w:lineRule="auto"/>
        <w:rPr>
          <w:rFonts w:ascii="Times New Roman" w:eastAsia="Calibri" w:hAnsi="Times New Roman" w:cs="Times New Roman"/>
          <w:sz w:val="28"/>
          <w:szCs w:val="28"/>
        </w:rPr>
      </w:pPr>
      <w:proofErr w:type="spellStart"/>
      <w:r w:rsidRPr="00F37A02">
        <w:rPr>
          <w:rFonts w:ascii="Times New Roman" w:eastAsia="Calibri" w:hAnsi="Times New Roman" w:cs="Times New Roman"/>
          <w:sz w:val="28"/>
          <w:szCs w:val="28"/>
        </w:rPr>
        <w:t>Tricalcium</w:t>
      </w:r>
      <w:proofErr w:type="spellEnd"/>
      <w:r w:rsidRPr="00F37A02">
        <w:rPr>
          <w:rFonts w:ascii="Times New Roman" w:eastAsia="Calibri" w:hAnsi="Times New Roman" w:cs="Times New Roman"/>
          <w:sz w:val="28"/>
          <w:szCs w:val="28"/>
        </w:rPr>
        <w:t xml:space="preserve"> phosphate</w:t>
      </w:r>
    </w:p>
    <w:p w:rsidR="00F37A02" w:rsidRPr="00F37A02" w:rsidRDefault="00F37A02" w:rsidP="00F37A02">
      <w:pPr>
        <w:bidi w:val="0"/>
        <w:spacing w:line="360" w:lineRule="auto"/>
        <w:rPr>
          <w:rFonts w:ascii="Times New Roman" w:eastAsia="Calibri" w:hAnsi="Times New Roman" w:cs="Times New Roman"/>
          <w:sz w:val="28"/>
          <w:szCs w:val="28"/>
        </w:rPr>
      </w:pPr>
      <w:r w:rsidRPr="00F37A02">
        <w:rPr>
          <w:rFonts w:ascii="Times New Roman" w:eastAsia="Calibri" w:hAnsi="Times New Roman" w:cs="Times New Roman"/>
          <w:sz w:val="28"/>
          <w:szCs w:val="28"/>
        </w:rPr>
        <w:t>Combinations of GTR with the use of bone grafts have been shown to have some advantages over either technique used alone. Clinical studies found a significantly greater gain of mean probing attachment with the combination compared to GTR alone.(see the figure below)</w:t>
      </w:r>
    </w:p>
    <w:p w:rsidR="00F37A02" w:rsidRPr="00F37A02" w:rsidRDefault="00F37A02" w:rsidP="00F37A02">
      <w:pPr>
        <w:bidi w:val="0"/>
        <w:rPr>
          <w:rFonts w:ascii="Times New Roman" w:eastAsia="Calibri" w:hAnsi="Times New Roman" w:cs="Times New Roman"/>
          <w:sz w:val="28"/>
          <w:szCs w:val="28"/>
        </w:rPr>
      </w:pPr>
    </w:p>
    <w:p w:rsidR="00F37A02" w:rsidRPr="00F37A02" w:rsidRDefault="00F37A02" w:rsidP="00F37A02">
      <w:pPr>
        <w:bidi w:val="0"/>
        <w:rPr>
          <w:rFonts w:ascii="Times New Roman" w:eastAsia="Calibri" w:hAnsi="Times New Roman" w:cs="Times New Roman"/>
          <w:sz w:val="28"/>
          <w:szCs w:val="28"/>
        </w:rPr>
      </w:pPr>
    </w:p>
    <w:p w:rsidR="0020538F" w:rsidRDefault="0020538F">
      <w:pPr>
        <w:rPr>
          <w:lang w:bidi="ar-IQ"/>
        </w:rPr>
      </w:pPr>
    </w:p>
    <w:sectPr w:rsidR="0020538F" w:rsidSect="004B5895">
      <w:headerReference w:type="even" r:id="rId35"/>
      <w:headerReference w:type="default" r:id="rId36"/>
      <w:footerReference w:type="even" r:id="rId37"/>
      <w:footerReference w:type="default" r:id="rId38"/>
      <w:headerReference w:type="first" r:id="rId39"/>
      <w:footerReference w:type="first" r:id="rId40"/>
      <w:pgSz w:w="11906" w:h="16838" w:code="9"/>
      <w:pgMar w:top="1701" w:right="794" w:bottom="1440" w:left="1361" w:header="113"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CBB" w:rsidRDefault="00614CBB" w:rsidP="004B5895">
      <w:pPr>
        <w:spacing w:after="0" w:line="240" w:lineRule="auto"/>
      </w:pPr>
      <w:r>
        <w:separator/>
      </w:r>
    </w:p>
  </w:endnote>
  <w:endnote w:type="continuationSeparator" w:id="0">
    <w:p w:rsidR="00614CBB" w:rsidRDefault="00614CBB" w:rsidP="004B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Italic">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CBB" w:rsidRDefault="00614CBB" w:rsidP="004B5895">
      <w:pPr>
        <w:spacing w:after="0" w:line="240" w:lineRule="auto"/>
      </w:pPr>
      <w:r>
        <w:separator/>
      </w:r>
    </w:p>
  </w:footnote>
  <w:footnote w:type="continuationSeparator" w:id="0">
    <w:p w:rsidR="00614CBB" w:rsidRDefault="00614CBB" w:rsidP="004B58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614C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0" o:spid="_x0000_s2050" type="#_x0000_t75" style="position:absolute;left:0;text-align:left;margin-left:0;margin-top:0;width:371.2pt;height:370.6pt;z-index:-251657216;mso-position-horizontal:center;mso-position-horizontal-relative:margin;mso-position-vertical:center;mso-position-vertical-relative:margin" o:allowincell="f">
          <v:imagedata r:id="rId1" o:title="IMG_20170102_2058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614CBB" w:rsidP="004B5895">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1" o:spid="_x0000_s2051" type="#_x0000_t75" style="position:absolute;left:0;text-align:left;margin-left:0;margin-top:0;width:371.2pt;height:370.6pt;z-index:-251656192;mso-position-horizontal:center;mso-position-horizontal-relative:margin;mso-position-vertical:center;mso-position-vertical-relative:margin" o:allowincell="f">
          <v:imagedata r:id="rId1" o:title="IMG_20170102_205817" gain="19661f" blacklevel="22938f"/>
          <w10:wrap anchorx="margin" anchory="margin"/>
        </v:shape>
      </w:pict>
    </w:r>
    <w:r w:rsidR="004B5895">
      <w:rPr>
        <w:noProof/>
      </w:rPr>
      <w:drawing>
        <wp:inline distT="0" distB="0" distL="0" distR="0">
          <wp:extent cx="6286500" cy="1761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io up.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9226" cy="177395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614C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59" o:spid="_x0000_s2049" type="#_x0000_t75" style="position:absolute;left:0;text-align:left;margin-left:0;margin-top:0;width:371.2pt;height:370.6pt;z-index:-251658240;mso-position-horizontal:center;mso-position-horizontal-relative:margin;mso-position-vertical:center;mso-position-vertical-relative:margin" o:allowincell="f">
          <v:imagedata r:id="rId1" o:title="IMG_20170102_2058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F05FE"/>
    <w:multiLevelType w:val="hybridMultilevel"/>
    <w:tmpl w:val="0F00BC40"/>
    <w:lvl w:ilvl="0" w:tplc="C6F40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9D039C"/>
    <w:multiLevelType w:val="hybridMultilevel"/>
    <w:tmpl w:val="5A04BCCC"/>
    <w:lvl w:ilvl="0" w:tplc="5ABA0D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B4BD1"/>
    <w:multiLevelType w:val="hybridMultilevel"/>
    <w:tmpl w:val="13284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71319C"/>
    <w:multiLevelType w:val="hybridMultilevel"/>
    <w:tmpl w:val="C568C1D0"/>
    <w:lvl w:ilvl="0" w:tplc="D4C635FC">
      <w:start w:val="1"/>
      <w:numFmt w:val="bullet"/>
      <w:lvlText w:val="•"/>
      <w:lvlJc w:val="left"/>
      <w:pPr>
        <w:tabs>
          <w:tab w:val="num" w:pos="720"/>
        </w:tabs>
        <w:ind w:left="720" w:hanging="360"/>
      </w:pPr>
      <w:rPr>
        <w:rFonts w:ascii="Arial" w:hAnsi="Arial" w:hint="default"/>
      </w:rPr>
    </w:lvl>
    <w:lvl w:ilvl="1" w:tplc="88CEDE40">
      <w:start w:val="516"/>
      <w:numFmt w:val="bullet"/>
      <w:lvlText w:val="–"/>
      <w:lvlJc w:val="left"/>
      <w:pPr>
        <w:tabs>
          <w:tab w:val="num" w:pos="1440"/>
        </w:tabs>
        <w:ind w:left="1440" w:hanging="360"/>
      </w:pPr>
      <w:rPr>
        <w:rFonts w:ascii="Arial" w:hAnsi="Arial" w:hint="default"/>
      </w:rPr>
    </w:lvl>
    <w:lvl w:ilvl="2" w:tplc="E1F040C8">
      <w:start w:val="516"/>
      <w:numFmt w:val="bullet"/>
      <w:lvlText w:val="•"/>
      <w:lvlJc w:val="left"/>
      <w:pPr>
        <w:tabs>
          <w:tab w:val="num" w:pos="2160"/>
        </w:tabs>
        <w:ind w:left="2160" w:hanging="360"/>
      </w:pPr>
      <w:rPr>
        <w:rFonts w:ascii="Arial" w:hAnsi="Arial" w:hint="default"/>
      </w:rPr>
    </w:lvl>
    <w:lvl w:ilvl="3" w:tplc="AE5A43F6" w:tentative="1">
      <w:start w:val="1"/>
      <w:numFmt w:val="bullet"/>
      <w:lvlText w:val="•"/>
      <w:lvlJc w:val="left"/>
      <w:pPr>
        <w:tabs>
          <w:tab w:val="num" w:pos="2880"/>
        </w:tabs>
        <w:ind w:left="2880" w:hanging="360"/>
      </w:pPr>
      <w:rPr>
        <w:rFonts w:ascii="Arial" w:hAnsi="Arial" w:hint="default"/>
      </w:rPr>
    </w:lvl>
    <w:lvl w:ilvl="4" w:tplc="B420ADF4" w:tentative="1">
      <w:start w:val="1"/>
      <w:numFmt w:val="bullet"/>
      <w:lvlText w:val="•"/>
      <w:lvlJc w:val="left"/>
      <w:pPr>
        <w:tabs>
          <w:tab w:val="num" w:pos="3600"/>
        </w:tabs>
        <w:ind w:left="3600" w:hanging="360"/>
      </w:pPr>
      <w:rPr>
        <w:rFonts w:ascii="Arial" w:hAnsi="Arial" w:hint="default"/>
      </w:rPr>
    </w:lvl>
    <w:lvl w:ilvl="5" w:tplc="F09C2DB8" w:tentative="1">
      <w:start w:val="1"/>
      <w:numFmt w:val="bullet"/>
      <w:lvlText w:val="•"/>
      <w:lvlJc w:val="left"/>
      <w:pPr>
        <w:tabs>
          <w:tab w:val="num" w:pos="4320"/>
        </w:tabs>
        <w:ind w:left="4320" w:hanging="360"/>
      </w:pPr>
      <w:rPr>
        <w:rFonts w:ascii="Arial" w:hAnsi="Arial" w:hint="default"/>
      </w:rPr>
    </w:lvl>
    <w:lvl w:ilvl="6" w:tplc="70280DF6" w:tentative="1">
      <w:start w:val="1"/>
      <w:numFmt w:val="bullet"/>
      <w:lvlText w:val="•"/>
      <w:lvlJc w:val="left"/>
      <w:pPr>
        <w:tabs>
          <w:tab w:val="num" w:pos="5040"/>
        </w:tabs>
        <w:ind w:left="5040" w:hanging="360"/>
      </w:pPr>
      <w:rPr>
        <w:rFonts w:ascii="Arial" w:hAnsi="Arial" w:hint="default"/>
      </w:rPr>
    </w:lvl>
    <w:lvl w:ilvl="7" w:tplc="058C239C" w:tentative="1">
      <w:start w:val="1"/>
      <w:numFmt w:val="bullet"/>
      <w:lvlText w:val="•"/>
      <w:lvlJc w:val="left"/>
      <w:pPr>
        <w:tabs>
          <w:tab w:val="num" w:pos="5760"/>
        </w:tabs>
        <w:ind w:left="5760" w:hanging="360"/>
      </w:pPr>
      <w:rPr>
        <w:rFonts w:ascii="Arial" w:hAnsi="Arial" w:hint="default"/>
      </w:rPr>
    </w:lvl>
    <w:lvl w:ilvl="8" w:tplc="72E8C764" w:tentative="1">
      <w:start w:val="1"/>
      <w:numFmt w:val="bullet"/>
      <w:lvlText w:val="•"/>
      <w:lvlJc w:val="left"/>
      <w:pPr>
        <w:tabs>
          <w:tab w:val="num" w:pos="6480"/>
        </w:tabs>
        <w:ind w:left="6480" w:hanging="360"/>
      </w:pPr>
      <w:rPr>
        <w:rFonts w:ascii="Arial" w:hAnsi="Arial" w:hint="default"/>
      </w:rPr>
    </w:lvl>
  </w:abstractNum>
  <w:abstractNum w:abstractNumId="4">
    <w:nsid w:val="30A447B1"/>
    <w:multiLevelType w:val="hybridMultilevel"/>
    <w:tmpl w:val="A00A3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2B2156"/>
    <w:multiLevelType w:val="hybridMultilevel"/>
    <w:tmpl w:val="58F05C0C"/>
    <w:lvl w:ilvl="0" w:tplc="09DE0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40E0B67"/>
    <w:multiLevelType w:val="hybridMultilevel"/>
    <w:tmpl w:val="B7F0F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E1B8F"/>
    <w:multiLevelType w:val="hybridMultilevel"/>
    <w:tmpl w:val="8AC2B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2656A7"/>
    <w:multiLevelType w:val="hybridMultilevel"/>
    <w:tmpl w:val="BCC8CC62"/>
    <w:lvl w:ilvl="0" w:tplc="2FA056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B44281"/>
    <w:multiLevelType w:val="hybridMultilevel"/>
    <w:tmpl w:val="297E377E"/>
    <w:lvl w:ilvl="0" w:tplc="9EF0DACA">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453A9A"/>
    <w:multiLevelType w:val="hybridMultilevel"/>
    <w:tmpl w:val="A26A266A"/>
    <w:lvl w:ilvl="0" w:tplc="B1A21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186FFB"/>
    <w:multiLevelType w:val="hybridMultilevel"/>
    <w:tmpl w:val="1452F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2C663D"/>
    <w:multiLevelType w:val="hybridMultilevel"/>
    <w:tmpl w:val="DA1043D0"/>
    <w:lvl w:ilvl="0" w:tplc="F26837CE">
      <w:start w:val="1"/>
      <w:numFmt w:val="decimal"/>
      <w:lvlText w:val="%1."/>
      <w:lvlJc w:val="left"/>
      <w:pPr>
        <w:tabs>
          <w:tab w:val="num" w:pos="720"/>
        </w:tabs>
        <w:ind w:left="720" w:hanging="360"/>
      </w:pPr>
    </w:lvl>
    <w:lvl w:ilvl="1" w:tplc="2B76C2A6" w:tentative="1">
      <w:start w:val="1"/>
      <w:numFmt w:val="decimal"/>
      <w:lvlText w:val="%2."/>
      <w:lvlJc w:val="left"/>
      <w:pPr>
        <w:tabs>
          <w:tab w:val="num" w:pos="1440"/>
        </w:tabs>
        <w:ind w:left="1440" w:hanging="360"/>
      </w:pPr>
    </w:lvl>
    <w:lvl w:ilvl="2" w:tplc="051C8250" w:tentative="1">
      <w:start w:val="1"/>
      <w:numFmt w:val="decimal"/>
      <w:lvlText w:val="%3."/>
      <w:lvlJc w:val="left"/>
      <w:pPr>
        <w:tabs>
          <w:tab w:val="num" w:pos="2160"/>
        </w:tabs>
        <w:ind w:left="2160" w:hanging="360"/>
      </w:pPr>
    </w:lvl>
    <w:lvl w:ilvl="3" w:tplc="AAAAD39A" w:tentative="1">
      <w:start w:val="1"/>
      <w:numFmt w:val="decimal"/>
      <w:lvlText w:val="%4."/>
      <w:lvlJc w:val="left"/>
      <w:pPr>
        <w:tabs>
          <w:tab w:val="num" w:pos="2880"/>
        </w:tabs>
        <w:ind w:left="2880" w:hanging="360"/>
      </w:pPr>
    </w:lvl>
    <w:lvl w:ilvl="4" w:tplc="3B5EF5D2" w:tentative="1">
      <w:start w:val="1"/>
      <w:numFmt w:val="decimal"/>
      <w:lvlText w:val="%5."/>
      <w:lvlJc w:val="left"/>
      <w:pPr>
        <w:tabs>
          <w:tab w:val="num" w:pos="3600"/>
        </w:tabs>
        <w:ind w:left="3600" w:hanging="360"/>
      </w:pPr>
    </w:lvl>
    <w:lvl w:ilvl="5" w:tplc="11589C76" w:tentative="1">
      <w:start w:val="1"/>
      <w:numFmt w:val="decimal"/>
      <w:lvlText w:val="%6."/>
      <w:lvlJc w:val="left"/>
      <w:pPr>
        <w:tabs>
          <w:tab w:val="num" w:pos="4320"/>
        </w:tabs>
        <w:ind w:left="4320" w:hanging="360"/>
      </w:pPr>
    </w:lvl>
    <w:lvl w:ilvl="6" w:tplc="DD84A686" w:tentative="1">
      <w:start w:val="1"/>
      <w:numFmt w:val="decimal"/>
      <w:lvlText w:val="%7."/>
      <w:lvlJc w:val="left"/>
      <w:pPr>
        <w:tabs>
          <w:tab w:val="num" w:pos="5040"/>
        </w:tabs>
        <w:ind w:left="5040" w:hanging="360"/>
      </w:pPr>
    </w:lvl>
    <w:lvl w:ilvl="7" w:tplc="D53CFBB8" w:tentative="1">
      <w:start w:val="1"/>
      <w:numFmt w:val="decimal"/>
      <w:lvlText w:val="%8."/>
      <w:lvlJc w:val="left"/>
      <w:pPr>
        <w:tabs>
          <w:tab w:val="num" w:pos="5760"/>
        </w:tabs>
        <w:ind w:left="5760" w:hanging="360"/>
      </w:pPr>
    </w:lvl>
    <w:lvl w:ilvl="8" w:tplc="81E21C34" w:tentative="1">
      <w:start w:val="1"/>
      <w:numFmt w:val="decimal"/>
      <w:lvlText w:val="%9."/>
      <w:lvlJc w:val="left"/>
      <w:pPr>
        <w:tabs>
          <w:tab w:val="num" w:pos="6480"/>
        </w:tabs>
        <w:ind w:left="6480" w:hanging="360"/>
      </w:pPr>
    </w:lvl>
  </w:abstractNum>
  <w:num w:numId="1">
    <w:abstractNumId w:val="8"/>
  </w:num>
  <w:num w:numId="2">
    <w:abstractNumId w:val="9"/>
  </w:num>
  <w:num w:numId="3">
    <w:abstractNumId w:val="1"/>
  </w:num>
  <w:num w:numId="4">
    <w:abstractNumId w:val="0"/>
  </w:num>
  <w:num w:numId="5">
    <w:abstractNumId w:val="6"/>
  </w:num>
  <w:num w:numId="6">
    <w:abstractNumId w:val="2"/>
  </w:num>
  <w:num w:numId="7">
    <w:abstractNumId w:val="4"/>
  </w:num>
  <w:num w:numId="8">
    <w:abstractNumId w:val="11"/>
  </w:num>
  <w:num w:numId="9">
    <w:abstractNumId w:val="7"/>
  </w:num>
  <w:num w:numId="10">
    <w:abstractNumId w:val="10"/>
  </w:num>
  <w:num w:numId="11">
    <w:abstractNumId w:val="5"/>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895"/>
    <w:rsid w:val="0020538F"/>
    <w:rsid w:val="00482A4D"/>
    <w:rsid w:val="004B5895"/>
    <w:rsid w:val="00610907"/>
    <w:rsid w:val="00614CBB"/>
    <w:rsid w:val="00CB69D1"/>
    <w:rsid w:val="00DE6BF9"/>
    <w:rsid w:val="00F37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8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895"/>
  </w:style>
  <w:style w:type="paragraph" w:styleId="Footer">
    <w:name w:val="footer"/>
    <w:basedOn w:val="Normal"/>
    <w:link w:val="FooterChar"/>
    <w:uiPriority w:val="99"/>
    <w:unhideWhenUsed/>
    <w:rsid w:val="004B58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895"/>
  </w:style>
  <w:style w:type="paragraph" w:styleId="BalloonText">
    <w:name w:val="Balloon Text"/>
    <w:basedOn w:val="Normal"/>
    <w:link w:val="BalloonTextChar"/>
    <w:uiPriority w:val="99"/>
    <w:semiHidden/>
    <w:unhideWhenUsed/>
    <w:rsid w:val="004B5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9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8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895"/>
  </w:style>
  <w:style w:type="paragraph" w:styleId="Footer">
    <w:name w:val="footer"/>
    <w:basedOn w:val="Normal"/>
    <w:link w:val="FooterChar"/>
    <w:uiPriority w:val="99"/>
    <w:unhideWhenUsed/>
    <w:rsid w:val="004B58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895"/>
  </w:style>
  <w:style w:type="paragraph" w:styleId="BalloonText">
    <w:name w:val="Balloon Text"/>
    <w:basedOn w:val="Normal"/>
    <w:link w:val="BalloonTextChar"/>
    <w:uiPriority w:val="99"/>
    <w:semiHidden/>
    <w:unhideWhenUsed/>
    <w:rsid w:val="004B5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29.tiff"/><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26</Pages>
  <Words>3435</Words>
  <Characters>19581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22971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Ahmed</cp:lastModifiedBy>
  <cp:revision>4</cp:revision>
  <cp:lastPrinted>2017-01-23T07:34:00Z</cp:lastPrinted>
  <dcterms:created xsi:type="dcterms:W3CDTF">2017-01-23T07:38:00Z</dcterms:created>
  <dcterms:modified xsi:type="dcterms:W3CDTF">2017-12-06T21:51:00Z</dcterms:modified>
</cp:coreProperties>
</file>