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7" w:rsidRPr="00BA3C86" w:rsidRDefault="00BA3C86" w:rsidP="00BA3C86">
      <w:pPr>
        <w:bidi w:val="0"/>
        <w:ind w:left="-284"/>
        <w:rPr>
          <w:rFonts w:asciiTheme="majorBidi" w:hAnsiTheme="majorBidi" w:cstheme="majorBidi"/>
          <w:b/>
          <w:bCs/>
          <w:sz w:val="44"/>
          <w:szCs w:val="44"/>
          <w:rtl/>
          <w:lang w:bidi="ar-IQ"/>
        </w:rPr>
      </w:pPr>
      <w:r>
        <w:rPr>
          <w:rFonts w:asciiTheme="majorBidi" w:hAnsiTheme="majorBidi" w:cstheme="majorBidi" w:hint="cs"/>
          <w:b/>
          <w:bCs/>
          <w:sz w:val="36"/>
          <w:szCs w:val="36"/>
          <w:rtl/>
          <w:lang w:bidi="ar-IQ"/>
        </w:rPr>
        <w:t>مرحلة ثالثة</w:t>
      </w:r>
      <w:r>
        <w:rPr>
          <w:rFonts w:asciiTheme="majorBidi" w:hAnsiTheme="majorBidi" w:cstheme="majorBidi"/>
          <w:b/>
          <w:bCs/>
          <w:sz w:val="36"/>
          <w:szCs w:val="36"/>
          <w:lang w:bidi="ar-IQ"/>
        </w:rPr>
        <w:t xml:space="preserve">         </w:t>
      </w:r>
      <w:r>
        <w:rPr>
          <w:rFonts w:asciiTheme="majorBidi" w:hAnsiTheme="majorBidi" w:cstheme="majorBidi"/>
          <w:b/>
          <w:bCs/>
          <w:sz w:val="40"/>
          <w:szCs w:val="40"/>
          <w:lang w:bidi="ar-IQ"/>
        </w:rPr>
        <w:t xml:space="preserve">       </w:t>
      </w:r>
      <w:r w:rsidRPr="00BA3C86">
        <w:rPr>
          <w:rFonts w:asciiTheme="majorBidi" w:hAnsiTheme="majorBidi" w:cstheme="majorBidi"/>
          <w:b/>
          <w:bCs/>
          <w:sz w:val="40"/>
          <w:szCs w:val="40"/>
          <w:lang w:bidi="ar-IQ"/>
        </w:rPr>
        <w:t xml:space="preserve">Community </w:t>
      </w:r>
      <w:r>
        <w:rPr>
          <w:rFonts w:asciiTheme="majorBidi" w:hAnsiTheme="majorBidi" w:cstheme="majorBidi"/>
          <w:b/>
          <w:bCs/>
          <w:sz w:val="44"/>
          <w:szCs w:val="44"/>
          <w:lang w:bidi="ar-IQ"/>
        </w:rPr>
        <w:t xml:space="preserve">                   </w:t>
      </w:r>
      <w:r w:rsidRPr="00280A52">
        <w:rPr>
          <w:rFonts w:asciiTheme="majorBidi" w:hAnsiTheme="majorBidi" w:cstheme="majorBidi" w:hint="cs"/>
          <w:b/>
          <w:bCs/>
          <w:sz w:val="36"/>
          <w:szCs w:val="36"/>
          <w:rtl/>
          <w:lang w:bidi="ar-IQ"/>
        </w:rPr>
        <w:t>د. نادية عفتان</w:t>
      </w:r>
      <w:r>
        <w:rPr>
          <w:rFonts w:asciiTheme="majorBidi" w:hAnsiTheme="majorBidi" w:cstheme="majorBidi" w:hint="cs"/>
          <w:b/>
          <w:bCs/>
          <w:sz w:val="36"/>
          <w:szCs w:val="36"/>
          <w:rtl/>
          <w:lang w:bidi="ar-IQ"/>
        </w:rPr>
        <w:t xml:space="preserve">                                                                                        </w:t>
      </w:r>
      <w:r>
        <w:rPr>
          <w:rFonts w:asciiTheme="majorBidi" w:hAnsiTheme="majorBidi" w:cstheme="majorBidi"/>
          <w:b/>
          <w:bCs/>
          <w:sz w:val="36"/>
          <w:szCs w:val="36"/>
          <w:lang w:bidi="ar-IQ"/>
        </w:rPr>
        <w:t xml:space="preserve">   </w:t>
      </w:r>
    </w:p>
    <w:p w:rsidR="00F823FC" w:rsidRPr="00F3767C" w:rsidRDefault="00F14DF3" w:rsidP="00F823FC">
      <w:pPr>
        <w:bidi w:val="0"/>
        <w:spacing w:after="0" w:line="240" w:lineRule="atLeast"/>
        <w:jc w:val="center"/>
        <w:rPr>
          <w:rFonts w:asciiTheme="majorBidi" w:hAnsiTheme="majorBidi" w:cs="Aharoni"/>
          <w:b/>
          <w:bCs/>
          <w:sz w:val="48"/>
          <w:szCs w:val="48"/>
        </w:rPr>
      </w:pPr>
      <w:r w:rsidRPr="00F3767C">
        <w:rPr>
          <w:rFonts w:asciiTheme="majorBidi" w:hAnsiTheme="majorBidi" w:cs="Aharoni"/>
          <w:b/>
          <w:bCs/>
          <w:sz w:val="48"/>
          <w:szCs w:val="48"/>
        </w:rPr>
        <w:t>Oral health care for</w:t>
      </w:r>
    </w:p>
    <w:p w:rsidR="00F14DF3" w:rsidRPr="00F3767C" w:rsidRDefault="00F14DF3" w:rsidP="00F823FC">
      <w:pPr>
        <w:bidi w:val="0"/>
        <w:spacing w:after="0" w:line="240" w:lineRule="atLeast"/>
        <w:jc w:val="center"/>
        <w:rPr>
          <w:rFonts w:asciiTheme="majorBidi" w:hAnsiTheme="majorBidi" w:cs="Aharoni"/>
          <w:b/>
          <w:bCs/>
          <w:sz w:val="48"/>
          <w:szCs w:val="48"/>
        </w:rPr>
      </w:pPr>
      <w:r w:rsidRPr="00F3767C">
        <w:rPr>
          <w:rFonts w:asciiTheme="majorBidi" w:hAnsiTheme="majorBidi" w:cs="Aharoni"/>
          <w:b/>
          <w:bCs/>
          <w:sz w:val="48"/>
          <w:szCs w:val="48"/>
        </w:rPr>
        <w:t xml:space="preserve"> </w:t>
      </w:r>
      <w:proofErr w:type="gramStart"/>
      <w:r w:rsidRPr="00F3767C">
        <w:rPr>
          <w:rFonts w:asciiTheme="majorBidi" w:hAnsiTheme="majorBidi" w:cs="Aharoni"/>
          <w:b/>
          <w:bCs/>
          <w:sz w:val="48"/>
          <w:szCs w:val="48"/>
        </w:rPr>
        <w:t>special</w:t>
      </w:r>
      <w:proofErr w:type="gramEnd"/>
      <w:r w:rsidRPr="00F3767C">
        <w:rPr>
          <w:rFonts w:asciiTheme="majorBidi" w:hAnsiTheme="majorBidi" w:cs="Aharoni"/>
          <w:b/>
          <w:bCs/>
          <w:sz w:val="48"/>
          <w:szCs w:val="48"/>
        </w:rPr>
        <w:t xml:space="preserve"> populations</w:t>
      </w:r>
    </w:p>
    <w:p w:rsidR="00F3767C" w:rsidRDefault="00F3767C" w:rsidP="00F3767C">
      <w:pPr>
        <w:bidi w:val="0"/>
        <w:spacing w:after="0" w:line="240" w:lineRule="auto"/>
        <w:jc w:val="both"/>
        <w:rPr>
          <w:rFonts w:asciiTheme="majorBidi" w:hAnsiTheme="majorBidi" w:cstheme="majorBidi"/>
          <w:sz w:val="36"/>
          <w:szCs w:val="36"/>
        </w:rPr>
      </w:pPr>
    </w:p>
    <w:p w:rsidR="00F14DF3" w:rsidRPr="004F5299" w:rsidRDefault="00BD40E9" w:rsidP="00F3767C">
      <w:pPr>
        <w:bidi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00F14DF3" w:rsidRPr="004F5299">
        <w:rPr>
          <w:rFonts w:asciiTheme="majorBidi" w:hAnsiTheme="majorBidi" w:cstheme="majorBidi"/>
          <w:sz w:val="32"/>
          <w:szCs w:val="32"/>
        </w:rPr>
        <w:t xml:space="preserve">There is a broad range of special populations, including children, pregnant women, individuals with </w:t>
      </w:r>
      <w:proofErr w:type="gramStart"/>
      <w:r w:rsidR="00F14DF3" w:rsidRPr="004F5299">
        <w:rPr>
          <w:rFonts w:asciiTheme="majorBidi" w:hAnsiTheme="majorBidi" w:cstheme="majorBidi"/>
          <w:sz w:val="32"/>
          <w:szCs w:val="32"/>
        </w:rPr>
        <w:t>mental ,</w:t>
      </w:r>
      <w:proofErr w:type="gramEnd"/>
      <w:r w:rsidR="00F14DF3" w:rsidRPr="004F5299">
        <w:rPr>
          <w:rFonts w:asciiTheme="majorBidi" w:hAnsiTheme="majorBidi" w:cstheme="majorBidi"/>
          <w:sz w:val="32"/>
          <w:szCs w:val="32"/>
        </w:rPr>
        <w:t xml:space="preserve"> physical or development disabilities, and those with other diseases such as HIV, AIDS, heart disease, cancer, or diabetes, who have  unique needs with respect to oral health and therefore may require care and  oral health care that is integrated with medical care.</w:t>
      </w:r>
    </w:p>
    <w:p w:rsidR="00F3767C" w:rsidRDefault="00F3767C" w:rsidP="00F3767C">
      <w:pPr>
        <w:bidi w:val="0"/>
        <w:spacing w:after="0" w:line="240" w:lineRule="auto"/>
        <w:jc w:val="both"/>
        <w:rPr>
          <w:rFonts w:asciiTheme="majorBidi" w:hAnsiTheme="majorBidi" w:cstheme="majorBidi"/>
          <w:b/>
          <w:bCs/>
          <w:sz w:val="44"/>
          <w:szCs w:val="44"/>
          <w:u w:val="single"/>
        </w:rPr>
      </w:pPr>
    </w:p>
    <w:p w:rsidR="008D365D" w:rsidRPr="00850925" w:rsidRDefault="008D365D" w:rsidP="008D365D">
      <w:pPr>
        <w:shd w:val="clear" w:color="auto" w:fill="FFFFFF"/>
        <w:bidi w:val="0"/>
        <w:spacing w:after="0" w:line="240" w:lineRule="auto"/>
        <w:jc w:val="both"/>
        <w:rPr>
          <w:rFonts w:asciiTheme="majorBidi" w:hAnsiTheme="majorBidi" w:cstheme="majorBidi"/>
          <w:b/>
          <w:bCs/>
          <w:color w:val="000000" w:themeColor="text1"/>
          <w:sz w:val="28"/>
          <w:szCs w:val="28"/>
          <w:u w:val="single"/>
        </w:rPr>
      </w:pPr>
      <w:r w:rsidRPr="00850925">
        <w:rPr>
          <w:rFonts w:asciiTheme="majorBidi" w:eastAsia="Times New Roman" w:hAnsiTheme="majorBidi" w:cstheme="majorBidi"/>
          <w:b/>
          <w:bCs/>
          <w:color w:val="000000" w:themeColor="text1"/>
          <w:sz w:val="44"/>
          <w:szCs w:val="44"/>
          <w:u w:val="single"/>
        </w:rPr>
        <w:t>Elderly people</w:t>
      </w:r>
    </w:p>
    <w:p w:rsidR="008D365D" w:rsidRPr="00BD76CA" w:rsidRDefault="008D365D" w:rsidP="008D365D">
      <w:pPr>
        <w:shd w:val="clear" w:color="auto" w:fill="FFFFFF"/>
        <w:bidi w:val="0"/>
        <w:spacing w:after="0" w:line="240" w:lineRule="auto"/>
        <w:jc w:val="both"/>
        <w:rPr>
          <w:rFonts w:asciiTheme="majorBidi" w:eastAsia="Times New Roman" w:hAnsiTheme="majorBidi" w:cstheme="majorBidi"/>
          <w:color w:val="000000" w:themeColor="text1"/>
          <w:sz w:val="32"/>
          <w:szCs w:val="32"/>
        </w:rPr>
      </w:pPr>
      <w:r w:rsidRPr="00BD76CA">
        <w:rPr>
          <w:rFonts w:asciiTheme="majorBidi" w:eastAsia="Times New Roman" w:hAnsiTheme="majorBidi" w:cstheme="majorBidi"/>
          <w:color w:val="000000" w:themeColor="text1"/>
          <w:sz w:val="32"/>
          <w:szCs w:val="32"/>
        </w:rPr>
        <w:t xml:space="preserve">        As the ageing population is increasingly retaining their natural teeth, their need for optimal oral health care also increases.</w:t>
      </w:r>
    </w:p>
    <w:p w:rsidR="008D365D" w:rsidRPr="00BD76CA" w:rsidRDefault="008D365D" w:rsidP="008D365D">
      <w:pPr>
        <w:shd w:val="clear" w:color="auto" w:fill="FFFFFF"/>
        <w:bidi w:val="0"/>
        <w:spacing w:after="0" w:line="240" w:lineRule="auto"/>
        <w:jc w:val="both"/>
        <w:rPr>
          <w:rFonts w:asciiTheme="majorBidi" w:eastAsia="Times New Roman" w:hAnsiTheme="majorBidi" w:cstheme="majorBidi"/>
          <w:color w:val="000000" w:themeColor="text1"/>
          <w:sz w:val="32"/>
          <w:szCs w:val="32"/>
        </w:rPr>
      </w:pPr>
      <w:r w:rsidRPr="00BD76CA">
        <w:rPr>
          <w:rFonts w:asciiTheme="majorBidi" w:eastAsia="Times New Roman" w:hAnsiTheme="majorBidi" w:cstheme="majorBidi"/>
          <w:color w:val="000000" w:themeColor="text1"/>
          <w:sz w:val="32"/>
          <w:szCs w:val="32"/>
        </w:rPr>
        <w:t>Older peoples’ mouths are prone to oral disease and those with natural teeth are more likely to have advanced gum disease (gingivitis or periodontitis).  Oral health care for older people is often further complicated by a past dental history including crown and bridge work, partial dentures and implants.</w:t>
      </w:r>
    </w:p>
    <w:p w:rsidR="008D365D" w:rsidRPr="00BD76CA" w:rsidRDefault="008D365D" w:rsidP="008D365D">
      <w:pPr>
        <w:autoSpaceDE w:val="0"/>
        <w:autoSpaceDN w:val="0"/>
        <w:bidi w:val="0"/>
        <w:adjustRightInd w:val="0"/>
        <w:spacing w:after="0" w:line="240" w:lineRule="auto"/>
        <w:jc w:val="both"/>
        <w:rPr>
          <w:rFonts w:asciiTheme="majorBidi" w:hAnsiTheme="majorBidi" w:cstheme="majorBidi"/>
          <w:sz w:val="32"/>
          <w:szCs w:val="32"/>
        </w:rPr>
      </w:pPr>
      <w:r w:rsidRPr="00BD76CA">
        <w:rPr>
          <w:rFonts w:asciiTheme="majorBidi" w:hAnsiTheme="majorBidi" w:cstheme="majorBidi"/>
          <w:sz w:val="32"/>
          <w:szCs w:val="32"/>
        </w:rPr>
        <w:t>Dental care of dependent adults is an integral aspect of medical care and can only be successful with a team approach.</w:t>
      </w:r>
    </w:p>
    <w:p w:rsidR="008D365D" w:rsidRPr="00BD76CA" w:rsidRDefault="008D365D" w:rsidP="003F1F2B">
      <w:pPr>
        <w:bidi w:val="0"/>
        <w:jc w:val="both"/>
        <w:rPr>
          <w:rFonts w:asciiTheme="majorBidi" w:hAnsiTheme="majorBidi" w:cstheme="majorBidi"/>
          <w:sz w:val="32"/>
          <w:szCs w:val="32"/>
        </w:rPr>
      </w:pPr>
      <w:r w:rsidRPr="00BD76CA">
        <w:rPr>
          <w:rFonts w:asciiTheme="majorBidi" w:hAnsiTheme="majorBidi" w:cstheme="majorBidi"/>
          <w:sz w:val="32"/>
          <w:szCs w:val="32"/>
        </w:rPr>
        <w:t xml:space="preserve">Diseases in seniors will improve not only the conditions of their mouths, but also their overall health and well-being. Recent data indicate that periodontal diseases are associated with chronic diseases such as cardiovascular disease, cerebrovascular diseases, and diabetes. </w:t>
      </w:r>
      <w:r w:rsidR="003F1F2B" w:rsidRPr="00BD76CA">
        <w:rPr>
          <w:rFonts w:asciiTheme="majorBidi" w:eastAsia="Times New Roman" w:hAnsiTheme="majorBidi" w:cstheme="majorBidi"/>
          <w:color w:val="000000" w:themeColor="text1"/>
          <w:sz w:val="32"/>
          <w:szCs w:val="32"/>
        </w:rPr>
        <w:t>Chronic oral infection can complicate the medical management of general illnesses such as diabetes, chronic heart failure and respiratory diseases</w:t>
      </w:r>
    </w:p>
    <w:p w:rsidR="008D365D" w:rsidRPr="00BD76CA" w:rsidRDefault="008D365D" w:rsidP="008D365D">
      <w:pPr>
        <w:bidi w:val="0"/>
        <w:jc w:val="both"/>
        <w:rPr>
          <w:rFonts w:asciiTheme="majorBidi" w:hAnsiTheme="majorBidi" w:cstheme="majorBidi"/>
          <w:sz w:val="32"/>
          <w:szCs w:val="32"/>
        </w:rPr>
      </w:pPr>
      <w:r w:rsidRPr="00BD76CA">
        <w:rPr>
          <w:rFonts w:asciiTheme="majorBidi" w:hAnsiTheme="majorBidi" w:cstheme="majorBidi"/>
          <w:sz w:val="32"/>
          <w:szCs w:val="32"/>
        </w:rPr>
        <w:t xml:space="preserve">Oral diseases and dysfunction can be extremely painful, and they have an acute impact on quality of life, affecting chewing, eating, speaking, and social interactions. </w:t>
      </w:r>
    </w:p>
    <w:p w:rsidR="008D365D" w:rsidRPr="00BD76CA" w:rsidRDefault="008D365D" w:rsidP="00BD76CA">
      <w:pPr>
        <w:shd w:val="clear" w:color="auto" w:fill="FFFFFF"/>
        <w:bidi w:val="0"/>
        <w:spacing w:after="0" w:line="240" w:lineRule="auto"/>
        <w:ind w:right="360"/>
        <w:jc w:val="both"/>
        <w:rPr>
          <w:rFonts w:asciiTheme="majorBidi" w:eastAsia="Times New Roman" w:hAnsiTheme="majorBidi" w:cstheme="majorBidi"/>
          <w:color w:val="000000" w:themeColor="text1"/>
          <w:sz w:val="32"/>
          <w:szCs w:val="32"/>
        </w:rPr>
      </w:pPr>
    </w:p>
    <w:p w:rsidR="008D365D" w:rsidRPr="00BD76CA" w:rsidRDefault="008D365D" w:rsidP="00490F40">
      <w:pPr>
        <w:shd w:val="clear" w:color="auto" w:fill="FFFFFF"/>
        <w:bidi w:val="0"/>
        <w:spacing w:after="0" w:line="240" w:lineRule="auto"/>
        <w:ind w:right="360"/>
        <w:jc w:val="both"/>
        <w:rPr>
          <w:rFonts w:asciiTheme="majorBidi" w:eastAsia="Times New Roman" w:hAnsiTheme="majorBidi" w:cstheme="majorBidi"/>
          <w:color w:val="000000" w:themeColor="text1"/>
          <w:sz w:val="32"/>
          <w:szCs w:val="32"/>
        </w:rPr>
      </w:pPr>
      <w:r w:rsidRPr="00BD76CA">
        <w:rPr>
          <w:rFonts w:asciiTheme="majorBidi" w:eastAsia="Times New Roman" w:hAnsiTheme="majorBidi" w:cstheme="majorBidi"/>
          <w:color w:val="000000" w:themeColor="text1"/>
          <w:sz w:val="32"/>
          <w:szCs w:val="32"/>
        </w:rPr>
        <w:t>Poor oral health results in bad breath and affects people’s ability to speak, socialize and feel happy with their appearance.</w:t>
      </w:r>
    </w:p>
    <w:p w:rsidR="008D365D" w:rsidRPr="00BD76CA" w:rsidRDefault="008D365D" w:rsidP="00490F40">
      <w:pPr>
        <w:shd w:val="clear" w:color="auto" w:fill="FFFFFF"/>
        <w:bidi w:val="0"/>
        <w:spacing w:after="0" w:line="240" w:lineRule="auto"/>
        <w:ind w:right="360"/>
        <w:jc w:val="both"/>
        <w:rPr>
          <w:rFonts w:asciiTheme="majorBidi" w:eastAsia="Times New Roman" w:hAnsiTheme="majorBidi" w:cstheme="majorBidi"/>
          <w:color w:val="000000" w:themeColor="text1"/>
          <w:sz w:val="32"/>
          <w:szCs w:val="32"/>
        </w:rPr>
      </w:pPr>
      <w:proofErr w:type="gramStart"/>
      <w:r w:rsidRPr="00BD76CA">
        <w:rPr>
          <w:rFonts w:asciiTheme="majorBidi" w:eastAsia="Times New Roman" w:hAnsiTheme="majorBidi" w:cstheme="majorBidi"/>
          <w:color w:val="000000" w:themeColor="text1"/>
          <w:sz w:val="32"/>
          <w:szCs w:val="32"/>
        </w:rPr>
        <w:t>Medications taken by older people often cause dry mouth (</w:t>
      </w:r>
      <w:proofErr w:type="spellStart"/>
      <w:r w:rsidRPr="00BD76CA">
        <w:rPr>
          <w:rFonts w:asciiTheme="majorBidi" w:eastAsia="Times New Roman" w:hAnsiTheme="majorBidi" w:cstheme="majorBidi"/>
          <w:color w:val="000000" w:themeColor="text1"/>
          <w:sz w:val="32"/>
          <w:szCs w:val="32"/>
        </w:rPr>
        <w:t>xerostomia</w:t>
      </w:r>
      <w:proofErr w:type="spellEnd"/>
      <w:r w:rsidRPr="00BD76CA">
        <w:rPr>
          <w:rFonts w:asciiTheme="majorBidi" w:eastAsia="Times New Roman" w:hAnsiTheme="majorBidi" w:cstheme="majorBidi"/>
          <w:color w:val="000000" w:themeColor="text1"/>
          <w:sz w:val="32"/>
          <w:szCs w:val="32"/>
        </w:rPr>
        <w:t>) which affects speaking, eating and also increases the levels of oral bacteria and infection.</w:t>
      </w:r>
      <w:proofErr w:type="gramEnd"/>
    </w:p>
    <w:p w:rsidR="008D365D" w:rsidRPr="00BD76CA" w:rsidRDefault="008D365D" w:rsidP="00490F40">
      <w:pPr>
        <w:pStyle w:val="ListParagraph"/>
        <w:shd w:val="clear" w:color="auto" w:fill="FFFFFF"/>
        <w:bidi w:val="0"/>
        <w:spacing w:after="0" w:line="240" w:lineRule="auto"/>
        <w:ind w:left="0"/>
        <w:jc w:val="both"/>
        <w:rPr>
          <w:rFonts w:asciiTheme="majorBidi" w:eastAsia="Times New Roman" w:hAnsiTheme="majorBidi" w:cstheme="majorBidi"/>
          <w:color w:val="000000" w:themeColor="text1"/>
          <w:sz w:val="32"/>
          <w:szCs w:val="32"/>
        </w:rPr>
      </w:pPr>
      <w:r w:rsidRPr="00BD76CA">
        <w:rPr>
          <w:rFonts w:asciiTheme="majorBidi" w:eastAsia="Times New Roman" w:hAnsiTheme="majorBidi" w:cstheme="majorBidi"/>
          <w:color w:val="000000" w:themeColor="text1"/>
          <w:sz w:val="32"/>
          <w:szCs w:val="32"/>
        </w:rPr>
        <w:t xml:space="preserve"> Older people may have a range of health problems or disabilities that impact on their ability to care for their own oral health and may need assistance during their hospital stay as well as follow up care on discharge. This may be related to issues associated with cognitive impairment or functional limitations such as hand and upper limb function due to poor dexterity, pain and strength. It may also involve functional problems with mouth and tongue movements and swallowing.</w:t>
      </w:r>
    </w:p>
    <w:p w:rsidR="003D4BF7" w:rsidRPr="00BD76CA" w:rsidRDefault="003D4BF7" w:rsidP="003D4BF7">
      <w:pPr>
        <w:bidi w:val="0"/>
        <w:spacing w:after="0" w:line="240" w:lineRule="atLeast"/>
        <w:jc w:val="both"/>
        <w:rPr>
          <w:rFonts w:asciiTheme="majorBidi" w:hAnsiTheme="majorBidi" w:cstheme="majorBidi"/>
          <w:sz w:val="32"/>
          <w:szCs w:val="32"/>
        </w:rPr>
      </w:pPr>
    </w:p>
    <w:p w:rsidR="003F1F2B" w:rsidRPr="003D4BF7" w:rsidRDefault="003F1F2B" w:rsidP="003D4BF7">
      <w:pPr>
        <w:shd w:val="clear" w:color="auto" w:fill="FFFFFF"/>
        <w:bidi w:val="0"/>
        <w:spacing w:after="0" w:line="240" w:lineRule="auto"/>
        <w:jc w:val="both"/>
        <w:rPr>
          <w:rFonts w:asciiTheme="majorBidi" w:hAnsiTheme="majorBidi" w:cstheme="majorBidi"/>
          <w:b/>
          <w:bCs/>
          <w:sz w:val="36"/>
          <w:szCs w:val="36"/>
          <w:u w:val="single"/>
        </w:rPr>
      </w:pPr>
      <w:r w:rsidRPr="003D4BF7">
        <w:rPr>
          <w:rFonts w:asciiTheme="majorBidi" w:hAnsiTheme="majorBidi" w:cstheme="majorBidi"/>
          <w:b/>
          <w:bCs/>
          <w:sz w:val="36"/>
          <w:szCs w:val="36"/>
          <w:u w:val="single"/>
        </w:rPr>
        <w:t xml:space="preserve">The steps to improve oral health care for seniors: </w:t>
      </w:r>
    </w:p>
    <w:p w:rsidR="004A2878" w:rsidRDefault="004A2878" w:rsidP="00490F40">
      <w:pPr>
        <w:bidi w:val="0"/>
        <w:spacing w:after="0"/>
        <w:jc w:val="both"/>
        <w:rPr>
          <w:rFonts w:asciiTheme="majorBidi" w:hAnsiTheme="majorBidi" w:cstheme="majorBidi"/>
          <w:sz w:val="32"/>
          <w:szCs w:val="32"/>
        </w:rPr>
      </w:pPr>
    </w:p>
    <w:p w:rsidR="003F1F2B" w:rsidRPr="00BD76CA" w:rsidRDefault="003F1F2B" w:rsidP="004A2878">
      <w:pPr>
        <w:bidi w:val="0"/>
        <w:spacing w:after="0"/>
        <w:jc w:val="both"/>
        <w:rPr>
          <w:rFonts w:asciiTheme="majorBidi" w:hAnsiTheme="majorBidi" w:cstheme="majorBidi"/>
          <w:sz w:val="32"/>
          <w:szCs w:val="32"/>
        </w:rPr>
      </w:pPr>
      <w:r w:rsidRPr="00BD76CA">
        <w:rPr>
          <w:rFonts w:asciiTheme="majorBidi" w:hAnsiTheme="majorBidi" w:cstheme="majorBidi"/>
          <w:sz w:val="32"/>
          <w:szCs w:val="32"/>
        </w:rPr>
        <w:t xml:space="preserve">First, the financing and provision of oral health care must be integrated with the mechanisms used to ensure overall health and well-being for the elderly. </w:t>
      </w:r>
    </w:p>
    <w:p w:rsidR="004A2878" w:rsidRDefault="004A2878" w:rsidP="003F1F2B">
      <w:pPr>
        <w:bidi w:val="0"/>
        <w:jc w:val="both"/>
        <w:rPr>
          <w:rFonts w:asciiTheme="majorBidi" w:hAnsiTheme="majorBidi" w:cstheme="majorBidi"/>
          <w:sz w:val="32"/>
          <w:szCs w:val="32"/>
        </w:rPr>
      </w:pPr>
    </w:p>
    <w:p w:rsidR="003F1F2B" w:rsidRPr="00BD76CA" w:rsidRDefault="003F1F2B" w:rsidP="004A2878">
      <w:pPr>
        <w:bidi w:val="0"/>
        <w:jc w:val="both"/>
        <w:rPr>
          <w:rFonts w:asciiTheme="majorBidi" w:hAnsiTheme="majorBidi" w:cstheme="majorBidi"/>
          <w:sz w:val="32"/>
          <w:szCs w:val="32"/>
        </w:rPr>
      </w:pPr>
      <w:r w:rsidRPr="00BD76CA">
        <w:rPr>
          <w:rFonts w:asciiTheme="majorBidi" w:hAnsiTheme="majorBidi" w:cstheme="majorBidi"/>
          <w:sz w:val="32"/>
          <w:szCs w:val="32"/>
        </w:rPr>
        <w:t xml:space="preserve">Second, because seniors are more likely to visit a physician than a dentist, it is imperative that primary care providers and geriatricians be educated about the medical, functional, emotional, and social consequences of oral diseases and dysfunction and that they provide regular screening and preventive education for dental diseases. </w:t>
      </w:r>
    </w:p>
    <w:p w:rsidR="003F1F2B" w:rsidRPr="00BD76CA" w:rsidRDefault="003F1F2B" w:rsidP="003F1F2B">
      <w:pPr>
        <w:bidi w:val="0"/>
        <w:jc w:val="both"/>
        <w:rPr>
          <w:rFonts w:asciiTheme="majorBidi" w:hAnsiTheme="majorBidi" w:cstheme="majorBidi"/>
          <w:sz w:val="32"/>
          <w:szCs w:val="32"/>
        </w:rPr>
      </w:pPr>
      <w:r w:rsidRPr="00BD76CA">
        <w:rPr>
          <w:rFonts w:asciiTheme="majorBidi" w:hAnsiTheme="majorBidi" w:cstheme="majorBidi"/>
          <w:sz w:val="32"/>
          <w:szCs w:val="32"/>
        </w:rPr>
        <w:t xml:space="preserve">Third, the daily caretakers of homebound and institutionalized elderly—nurses, home care workers, and nurses’ aides—need improved oral health care education and training. </w:t>
      </w:r>
    </w:p>
    <w:p w:rsidR="003F1F2B" w:rsidRPr="00BD76CA" w:rsidRDefault="003F1F2B" w:rsidP="003F1F2B">
      <w:pPr>
        <w:bidi w:val="0"/>
        <w:jc w:val="both"/>
        <w:rPr>
          <w:rFonts w:asciiTheme="majorBidi" w:hAnsiTheme="majorBidi" w:cstheme="majorBidi"/>
          <w:sz w:val="32"/>
          <w:szCs w:val="32"/>
        </w:rPr>
      </w:pPr>
      <w:r w:rsidRPr="00BD76CA">
        <w:rPr>
          <w:rFonts w:asciiTheme="majorBidi" w:hAnsiTheme="majorBidi" w:cstheme="majorBidi"/>
          <w:sz w:val="32"/>
          <w:szCs w:val="32"/>
        </w:rPr>
        <w:t xml:space="preserve">Fourth, quality assurance measures used by organizations that provide care for seniors ought to address oral health and function. </w:t>
      </w:r>
    </w:p>
    <w:p w:rsidR="003F1F2B" w:rsidRPr="00BD76CA" w:rsidRDefault="003F1F2B" w:rsidP="00490F40">
      <w:pPr>
        <w:bidi w:val="0"/>
        <w:spacing w:after="0"/>
        <w:jc w:val="both"/>
        <w:rPr>
          <w:rFonts w:asciiTheme="majorBidi" w:hAnsiTheme="majorBidi" w:cstheme="majorBidi"/>
          <w:sz w:val="32"/>
          <w:szCs w:val="32"/>
          <w:lang w:bidi="ar-IQ"/>
        </w:rPr>
      </w:pPr>
      <w:r w:rsidRPr="00BD76CA">
        <w:rPr>
          <w:rFonts w:asciiTheme="majorBidi" w:hAnsiTheme="majorBidi" w:cstheme="majorBidi"/>
          <w:sz w:val="32"/>
          <w:szCs w:val="32"/>
        </w:rPr>
        <w:lastRenderedPageBreak/>
        <w:t>Finally, the dental community must recognize that the management of oral diseases in the elderly poses specific challenges; it is vital that we generate new options for providing improved oral health care to seniors, including making geriatric dentistry a recognized specialty of dentistry.</w:t>
      </w:r>
    </w:p>
    <w:p w:rsidR="00F3767C" w:rsidRDefault="00F3767C" w:rsidP="003F1F2B">
      <w:pPr>
        <w:shd w:val="clear" w:color="auto" w:fill="FFFFFF"/>
        <w:bidi w:val="0"/>
        <w:spacing w:after="0" w:line="240" w:lineRule="auto"/>
        <w:jc w:val="both"/>
        <w:rPr>
          <w:rFonts w:asciiTheme="majorBidi" w:eastAsia="Times New Roman" w:hAnsiTheme="majorBidi" w:cstheme="majorBidi"/>
          <w:b/>
          <w:bCs/>
          <w:color w:val="1D224C"/>
          <w:sz w:val="44"/>
          <w:szCs w:val="44"/>
          <w:u w:val="single"/>
        </w:rPr>
      </w:pPr>
    </w:p>
    <w:p w:rsidR="004F5299" w:rsidRPr="00E14446" w:rsidRDefault="00E14446" w:rsidP="00F3767C">
      <w:pPr>
        <w:pStyle w:val="ListParagraph"/>
        <w:shd w:val="clear" w:color="auto" w:fill="FFFFFF"/>
        <w:tabs>
          <w:tab w:val="num" w:pos="-142"/>
        </w:tabs>
        <w:bidi w:val="0"/>
        <w:spacing w:after="0" w:line="240" w:lineRule="auto"/>
        <w:ind w:left="142" w:hanging="142"/>
        <w:jc w:val="both"/>
        <w:rPr>
          <w:rFonts w:asciiTheme="majorBidi" w:eastAsia="Times New Roman" w:hAnsiTheme="majorBidi" w:cstheme="majorBidi"/>
          <w:b/>
          <w:bCs/>
          <w:color w:val="1D224C"/>
          <w:sz w:val="44"/>
          <w:szCs w:val="44"/>
          <w:u w:val="single"/>
        </w:rPr>
      </w:pPr>
      <w:r w:rsidRPr="00E14446">
        <w:rPr>
          <w:rFonts w:asciiTheme="majorBidi" w:eastAsia="Times New Roman" w:hAnsiTheme="majorBidi" w:cstheme="majorBidi"/>
          <w:b/>
          <w:bCs/>
          <w:color w:val="1D224C"/>
          <w:sz w:val="44"/>
          <w:szCs w:val="44"/>
          <w:u w:val="single"/>
        </w:rPr>
        <w:t>Pregnant women</w:t>
      </w:r>
    </w:p>
    <w:p w:rsidR="005D36E3" w:rsidRDefault="00BD40E9" w:rsidP="00F3767C">
      <w:pPr>
        <w:shd w:val="clear" w:color="auto" w:fill="FFFFFF"/>
        <w:bidi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00E14446" w:rsidRPr="00850925">
        <w:rPr>
          <w:rFonts w:asciiTheme="majorBidi" w:hAnsiTheme="majorBidi" w:cstheme="majorBidi"/>
          <w:sz w:val="32"/>
          <w:szCs w:val="32"/>
        </w:rPr>
        <w:t xml:space="preserve">Pregnancy is a unique period during a woman’s life and is characterized by complex physiological changes, which may adversely affect oral health. </w:t>
      </w:r>
    </w:p>
    <w:p w:rsidR="005D36E3" w:rsidRDefault="00E14446" w:rsidP="005D36E3">
      <w:pPr>
        <w:shd w:val="clear" w:color="auto" w:fill="FFFFFF"/>
        <w:bidi w:val="0"/>
        <w:spacing w:after="0" w:line="240" w:lineRule="auto"/>
        <w:jc w:val="both"/>
        <w:rPr>
          <w:rFonts w:asciiTheme="majorBidi" w:hAnsiTheme="majorBidi" w:cstheme="majorBidi"/>
          <w:sz w:val="32"/>
          <w:szCs w:val="32"/>
        </w:rPr>
      </w:pPr>
      <w:r w:rsidRPr="00850925">
        <w:rPr>
          <w:rFonts w:asciiTheme="majorBidi" w:hAnsiTheme="majorBidi" w:cstheme="majorBidi"/>
          <w:sz w:val="32"/>
          <w:szCs w:val="32"/>
        </w:rPr>
        <w:t xml:space="preserve">Preventive, diagnostic, and restorative dental treatment is safe throughout pregnancy and is effective in improving and maintaining oral health. In addition to providing pregnant women with oral health care, educating them about preventing and treating dental caries is critical, both for women’s own oral health and for the future oral health of their children. </w:t>
      </w:r>
    </w:p>
    <w:p w:rsidR="005D36E3" w:rsidRDefault="00850925" w:rsidP="005D36E3">
      <w:pPr>
        <w:shd w:val="clear" w:color="auto" w:fill="FFFFFF"/>
        <w:bidi w:val="0"/>
        <w:spacing w:after="0" w:line="240" w:lineRule="auto"/>
        <w:jc w:val="both"/>
        <w:rPr>
          <w:rFonts w:asciiTheme="majorBidi" w:hAnsiTheme="majorBidi" w:cstheme="majorBidi"/>
          <w:sz w:val="32"/>
          <w:szCs w:val="32"/>
        </w:rPr>
      </w:pPr>
      <w:r w:rsidRPr="00850925">
        <w:rPr>
          <w:rFonts w:asciiTheme="majorBidi" w:hAnsiTheme="majorBidi" w:cstheme="majorBidi"/>
          <w:sz w:val="32"/>
          <w:szCs w:val="32"/>
        </w:rPr>
        <w:t xml:space="preserve">Evidence suggests that most infants and young children acquire caries-causing bacteria from their mothers. Providing pregnant women with counseling to promote healthy oral health behaviors may reduce the transmission of such bacteria from mothers to infants and young children, thereby delaying or preventing the onset of caries. </w:t>
      </w:r>
    </w:p>
    <w:p w:rsidR="00850925" w:rsidRPr="00850925" w:rsidRDefault="00850925" w:rsidP="005D36E3">
      <w:pPr>
        <w:shd w:val="clear" w:color="auto" w:fill="FFFFFF"/>
        <w:bidi w:val="0"/>
        <w:spacing w:after="0" w:line="240" w:lineRule="auto"/>
        <w:jc w:val="both"/>
        <w:rPr>
          <w:rFonts w:ascii="ColgateReady" w:eastAsia="Times New Roman" w:hAnsi="ColgateReady" w:cs="Times New Roman"/>
          <w:color w:val="2D2D2D"/>
          <w:sz w:val="32"/>
          <w:szCs w:val="32"/>
        </w:rPr>
      </w:pPr>
      <w:r w:rsidRPr="00850925">
        <w:rPr>
          <w:rFonts w:asciiTheme="majorBidi" w:hAnsiTheme="majorBidi" w:cstheme="majorBidi"/>
          <w:sz w:val="32"/>
          <w:szCs w:val="32"/>
        </w:rPr>
        <w:t>For these reasons, it is essential for health professionals to provide pregnant women with appropriate and timely oral health care, which includes oral health education.</w:t>
      </w:r>
    </w:p>
    <w:p w:rsidR="00F3767C" w:rsidRDefault="00F3767C"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44"/>
          <w:szCs w:val="44"/>
          <w:u w:val="single"/>
        </w:rPr>
      </w:pPr>
    </w:p>
    <w:p w:rsidR="001650C0" w:rsidRPr="00F42D55" w:rsidRDefault="001650C0"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40"/>
          <w:szCs w:val="40"/>
          <w:u w:val="single"/>
        </w:rPr>
      </w:pPr>
      <w:r w:rsidRPr="00F42D55">
        <w:rPr>
          <w:rFonts w:asciiTheme="majorBidi" w:eastAsia="Times New Roman" w:hAnsiTheme="majorBidi" w:cstheme="majorBidi"/>
          <w:b/>
          <w:bCs/>
          <w:color w:val="000000" w:themeColor="text1"/>
          <w:sz w:val="40"/>
          <w:szCs w:val="40"/>
          <w:u w:val="single"/>
        </w:rPr>
        <w:t>Special Care Dentistry (SCD):</w:t>
      </w:r>
    </w:p>
    <w:p w:rsidR="001650C0" w:rsidRPr="00BD40E9" w:rsidRDefault="00BD40E9" w:rsidP="00F3767C">
      <w:p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1650C0" w:rsidRPr="00BD40E9">
        <w:rPr>
          <w:rFonts w:asciiTheme="majorBidi" w:eastAsia="Times New Roman" w:hAnsiTheme="majorBidi" w:cstheme="majorBidi"/>
          <w:color w:val="000000" w:themeColor="text1"/>
          <w:sz w:val="32"/>
          <w:szCs w:val="32"/>
        </w:rPr>
        <w:t>Special Care Dentistry (SCD) could be defined as that branch of dentistry that provides oral care services for people with special health care needs (SHCN).</w:t>
      </w:r>
      <w:r>
        <w:rPr>
          <w:rFonts w:asciiTheme="majorBidi" w:eastAsia="Times New Roman" w:hAnsiTheme="majorBidi" w:cstheme="majorBidi"/>
          <w:color w:val="000000" w:themeColor="text1"/>
          <w:sz w:val="32"/>
          <w:szCs w:val="32"/>
        </w:rPr>
        <w:t xml:space="preserve"> </w:t>
      </w:r>
      <w:r w:rsidR="001650C0" w:rsidRPr="00BD40E9">
        <w:rPr>
          <w:rFonts w:asciiTheme="majorBidi" w:eastAsia="Times New Roman" w:hAnsiTheme="majorBidi" w:cstheme="majorBidi"/>
          <w:color w:val="000000" w:themeColor="text1"/>
          <w:sz w:val="32"/>
          <w:szCs w:val="32"/>
        </w:rPr>
        <w:t>It is used in reference to care for individuals with disabilities or those with systemic diseases.</w:t>
      </w:r>
    </w:p>
    <w:p w:rsidR="00F3767C" w:rsidRDefault="00F3767C"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40"/>
          <w:szCs w:val="40"/>
          <w:u w:val="single"/>
        </w:rPr>
      </w:pPr>
    </w:p>
    <w:p w:rsidR="001650C0" w:rsidRPr="00BD40E9" w:rsidRDefault="001650C0"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40"/>
          <w:szCs w:val="40"/>
          <w:u w:val="single"/>
        </w:rPr>
      </w:pPr>
      <w:r w:rsidRPr="00BD40E9">
        <w:rPr>
          <w:rFonts w:asciiTheme="majorBidi" w:eastAsia="Times New Roman" w:hAnsiTheme="majorBidi" w:cstheme="majorBidi"/>
          <w:b/>
          <w:bCs/>
          <w:color w:val="000000" w:themeColor="text1"/>
          <w:sz w:val="40"/>
          <w:szCs w:val="40"/>
          <w:u w:val="single"/>
        </w:rPr>
        <w:t>Special Health Care Needs (SHCN)</w:t>
      </w:r>
    </w:p>
    <w:p w:rsidR="001650C0" w:rsidRPr="00BD40E9" w:rsidRDefault="00BD40E9" w:rsidP="00F3767C">
      <w:p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1650C0" w:rsidRPr="00BD40E9">
        <w:rPr>
          <w:rFonts w:asciiTheme="majorBidi" w:eastAsia="Times New Roman" w:hAnsiTheme="majorBidi" w:cstheme="majorBidi"/>
          <w:color w:val="000000" w:themeColor="text1"/>
          <w:sz w:val="32"/>
          <w:szCs w:val="32"/>
        </w:rPr>
        <w:t xml:space="preserve">Special Health Care Needs (SHCN) is defined as any physical, developmental, mental, sensory, behavioral, cognitive, </w:t>
      </w:r>
      <w:r w:rsidR="001650C0" w:rsidRPr="00BD40E9">
        <w:rPr>
          <w:rFonts w:asciiTheme="majorBidi" w:eastAsia="Times New Roman" w:hAnsiTheme="majorBidi" w:cstheme="majorBidi"/>
          <w:color w:val="000000" w:themeColor="text1"/>
          <w:sz w:val="32"/>
          <w:szCs w:val="32"/>
        </w:rPr>
        <w:lastRenderedPageBreak/>
        <w:t>or emotional impairment or limiting condition that requires medical management, health care intervention, and / or use of specialized services or programs.</w:t>
      </w:r>
    </w:p>
    <w:p w:rsidR="001650C0" w:rsidRPr="00BD40E9" w:rsidRDefault="00BD40E9" w:rsidP="00F3767C">
      <w:p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4B10F7" w:rsidRPr="00BD40E9">
        <w:rPr>
          <w:rFonts w:asciiTheme="majorBidi" w:eastAsia="Times New Roman" w:hAnsiTheme="majorBidi" w:cstheme="majorBidi"/>
          <w:color w:val="000000" w:themeColor="text1"/>
          <w:sz w:val="32"/>
          <w:szCs w:val="32"/>
        </w:rPr>
        <w:t xml:space="preserve">Health care for individuals with special needs required specialized knowledge acquired by additional </w:t>
      </w:r>
      <w:proofErr w:type="gramStart"/>
      <w:r w:rsidR="004B10F7" w:rsidRPr="00BD40E9">
        <w:rPr>
          <w:rFonts w:asciiTheme="majorBidi" w:eastAsia="Times New Roman" w:hAnsiTheme="majorBidi" w:cstheme="majorBidi"/>
          <w:color w:val="000000" w:themeColor="text1"/>
          <w:sz w:val="32"/>
          <w:szCs w:val="32"/>
        </w:rPr>
        <w:t>training ,</w:t>
      </w:r>
      <w:proofErr w:type="gramEnd"/>
      <w:r w:rsidR="004B10F7" w:rsidRPr="00BD40E9">
        <w:rPr>
          <w:rFonts w:asciiTheme="majorBidi" w:eastAsia="Times New Roman" w:hAnsiTheme="majorBidi" w:cstheme="majorBidi"/>
          <w:color w:val="000000" w:themeColor="text1"/>
          <w:sz w:val="32"/>
          <w:szCs w:val="32"/>
        </w:rPr>
        <w:t xml:space="preserve"> as well as increased awareness and attention, adaptation, and accommodative measures beyond what are considered routine.</w:t>
      </w:r>
    </w:p>
    <w:p w:rsidR="004B10F7" w:rsidRPr="00BD40E9" w:rsidRDefault="00BD40E9" w:rsidP="00F3767C">
      <w:p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 xml:space="preserve">         </w:t>
      </w:r>
      <w:r w:rsidR="004B10F7" w:rsidRPr="00BD40E9">
        <w:rPr>
          <w:rFonts w:asciiTheme="majorBidi" w:eastAsia="Times New Roman" w:hAnsiTheme="majorBidi" w:cstheme="majorBidi"/>
          <w:color w:val="000000" w:themeColor="text1"/>
          <w:sz w:val="32"/>
          <w:szCs w:val="32"/>
        </w:rPr>
        <w:t>Individuals with SHCN may be at an increased</w:t>
      </w:r>
      <w:r>
        <w:rPr>
          <w:rFonts w:asciiTheme="majorBidi" w:eastAsia="Times New Roman" w:hAnsiTheme="majorBidi" w:cstheme="majorBidi"/>
          <w:color w:val="000000" w:themeColor="text1"/>
          <w:sz w:val="32"/>
          <w:szCs w:val="32"/>
        </w:rPr>
        <w:t xml:space="preserve"> risk for oral diseases through</w:t>
      </w:r>
      <w:r w:rsidR="004B10F7" w:rsidRPr="00BD40E9">
        <w:rPr>
          <w:rFonts w:asciiTheme="majorBidi" w:eastAsia="Times New Roman" w:hAnsiTheme="majorBidi" w:cstheme="majorBidi"/>
          <w:color w:val="000000" w:themeColor="text1"/>
          <w:sz w:val="32"/>
          <w:szCs w:val="32"/>
        </w:rPr>
        <w:t xml:space="preserve">out their lifetime. Oral </w:t>
      </w:r>
      <w:r w:rsidRPr="00BD40E9">
        <w:rPr>
          <w:rFonts w:asciiTheme="majorBidi" w:eastAsia="Times New Roman" w:hAnsiTheme="majorBidi" w:cstheme="majorBidi"/>
          <w:color w:val="000000" w:themeColor="text1"/>
          <w:sz w:val="32"/>
          <w:szCs w:val="32"/>
        </w:rPr>
        <w:t>diseases</w:t>
      </w:r>
      <w:r w:rsidR="004B10F7" w:rsidRPr="00BD40E9">
        <w:rPr>
          <w:rFonts w:asciiTheme="majorBidi" w:eastAsia="Times New Roman" w:hAnsiTheme="majorBidi" w:cstheme="majorBidi"/>
          <w:color w:val="000000" w:themeColor="text1"/>
          <w:sz w:val="32"/>
          <w:szCs w:val="32"/>
        </w:rPr>
        <w:t xml:space="preserve"> can have a direct and disturbing impact on </w:t>
      </w:r>
      <w:r w:rsidR="00F3767C">
        <w:rPr>
          <w:rFonts w:asciiTheme="majorBidi" w:eastAsia="Times New Roman" w:hAnsiTheme="majorBidi" w:cstheme="majorBidi"/>
          <w:color w:val="000000" w:themeColor="text1"/>
          <w:sz w:val="32"/>
          <w:szCs w:val="32"/>
        </w:rPr>
        <w:t xml:space="preserve">the health and quality of life </w:t>
      </w:r>
      <w:r w:rsidR="004B10F7" w:rsidRPr="00BD40E9">
        <w:rPr>
          <w:rFonts w:asciiTheme="majorBidi" w:eastAsia="Times New Roman" w:hAnsiTheme="majorBidi" w:cstheme="majorBidi"/>
          <w:color w:val="000000" w:themeColor="text1"/>
          <w:sz w:val="32"/>
          <w:szCs w:val="32"/>
        </w:rPr>
        <w:t>of those with certain systemic health problems or conditions.</w:t>
      </w:r>
    </w:p>
    <w:p w:rsidR="00D85688" w:rsidRDefault="00D85688"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32"/>
          <w:szCs w:val="32"/>
          <w:u w:val="single"/>
        </w:rPr>
      </w:pPr>
    </w:p>
    <w:p w:rsidR="004B10F7" w:rsidRPr="00D85688" w:rsidRDefault="004B10F7"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32"/>
          <w:szCs w:val="32"/>
          <w:u w:val="single"/>
        </w:rPr>
      </w:pPr>
      <w:r w:rsidRPr="00D85688">
        <w:rPr>
          <w:rFonts w:asciiTheme="majorBidi" w:eastAsia="Times New Roman" w:hAnsiTheme="majorBidi" w:cstheme="majorBidi"/>
          <w:b/>
          <w:bCs/>
          <w:color w:val="000000" w:themeColor="text1"/>
          <w:sz w:val="32"/>
          <w:szCs w:val="32"/>
          <w:u w:val="single"/>
        </w:rPr>
        <w:t xml:space="preserve">Patients with </w:t>
      </w:r>
      <w:r w:rsidR="004F0F16" w:rsidRPr="00D85688">
        <w:rPr>
          <w:rFonts w:asciiTheme="majorBidi" w:eastAsia="Times New Roman" w:hAnsiTheme="majorBidi" w:cstheme="majorBidi"/>
          <w:b/>
          <w:bCs/>
          <w:color w:val="000000" w:themeColor="text1"/>
          <w:sz w:val="32"/>
          <w:szCs w:val="32"/>
          <w:u w:val="single"/>
        </w:rPr>
        <w:t>special health care n</w:t>
      </w:r>
      <w:r w:rsidRPr="00D85688">
        <w:rPr>
          <w:rFonts w:asciiTheme="majorBidi" w:eastAsia="Times New Roman" w:hAnsiTheme="majorBidi" w:cstheme="majorBidi"/>
          <w:b/>
          <w:bCs/>
          <w:color w:val="000000" w:themeColor="text1"/>
          <w:sz w:val="32"/>
          <w:szCs w:val="32"/>
          <w:u w:val="single"/>
        </w:rPr>
        <w:t>eeds including those with</w:t>
      </w:r>
      <w:r w:rsidR="004F0F16" w:rsidRPr="00D85688">
        <w:rPr>
          <w:rFonts w:asciiTheme="majorBidi" w:eastAsia="Times New Roman" w:hAnsiTheme="majorBidi" w:cstheme="majorBidi"/>
          <w:b/>
          <w:bCs/>
          <w:color w:val="000000" w:themeColor="text1"/>
          <w:sz w:val="32"/>
          <w:szCs w:val="32"/>
          <w:u w:val="single"/>
        </w:rPr>
        <w:t>:</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Compromised immunity (Leukemia or  other malignancies, human immunodeficiency virus)</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Medically compromised patients</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Cardiac conditions associated with endocarditis</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Mental disability</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Developmental disability</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Physical</w:t>
      </w:r>
      <w:r w:rsidR="00D85688">
        <w:rPr>
          <w:rFonts w:asciiTheme="majorBidi" w:eastAsia="Times New Roman" w:hAnsiTheme="majorBidi" w:cstheme="majorBidi"/>
          <w:color w:val="000000" w:themeColor="text1"/>
          <w:sz w:val="32"/>
          <w:szCs w:val="32"/>
        </w:rPr>
        <w:t xml:space="preserve">  </w:t>
      </w:r>
      <w:r w:rsidR="00D85688" w:rsidRPr="00D85688">
        <w:rPr>
          <w:rFonts w:asciiTheme="majorBidi" w:eastAsia="Times New Roman" w:hAnsiTheme="majorBidi" w:cstheme="majorBidi"/>
          <w:color w:val="000000" w:themeColor="text1"/>
          <w:sz w:val="32"/>
          <w:szCs w:val="32"/>
        </w:rPr>
        <w:t>disability</w:t>
      </w:r>
    </w:p>
    <w:p w:rsidR="004F0F16" w:rsidRPr="00D85688" w:rsidRDefault="004F0F16"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proofErr w:type="spellStart"/>
      <w:r w:rsidRPr="00D85688">
        <w:rPr>
          <w:rFonts w:asciiTheme="majorBidi" w:eastAsia="Times New Roman" w:hAnsiTheme="majorBidi" w:cstheme="majorBidi"/>
          <w:color w:val="000000" w:themeColor="text1"/>
          <w:sz w:val="32"/>
          <w:szCs w:val="32"/>
        </w:rPr>
        <w:t>Amelogenesis</w:t>
      </w:r>
      <w:proofErr w:type="spellEnd"/>
      <w:r w:rsidRPr="00D85688">
        <w:rPr>
          <w:rFonts w:asciiTheme="majorBidi" w:eastAsia="Times New Roman" w:hAnsiTheme="majorBidi" w:cstheme="majorBidi"/>
          <w:color w:val="000000" w:themeColor="text1"/>
          <w:sz w:val="32"/>
          <w:szCs w:val="32"/>
        </w:rPr>
        <w:t xml:space="preserve"> </w:t>
      </w:r>
      <w:proofErr w:type="spellStart"/>
      <w:r w:rsidRPr="00D85688">
        <w:rPr>
          <w:rFonts w:asciiTheme="majorBidi" w:eastAsia="Times New Roman" w:hAnsiTheme="majorBidi" w:cstheme="majorBidi"/>
          <w:color w:val="000000" w:themeColor="text1"/>
          <w:sz w:val="32"/>
          <w:szCs w:val="32"/>
        </w:rPr>
        <w:t>imperfeca</w:t>
      </w:r>
      <w:proofErr w:type="spellEnd"/>
    </w:p>
    <w:p w:rsidR="004F0F16" w:rsidRPr="00D85688" w:rsidRDefault="00722778"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proofErr w:type="spellStart"/>
      <w:r w:rsidRPr="00D85688">
        <w:rPr>
          <w:rFonts w:asciiTheme="majorBidi" w:eastAsia="Times New Roman" w:hAnsiTheme="majorBidi" w:cstheme="majorBidi"/>
          <w:color w:val="000000" w:themeColor="text1"/>
          <w:sz w:val="32"/>
          <w:szCs w:val="32"/>
        </w:rPr>
        <w:t>Dentogenesis</w:t>
      </w:r>
      <w:proofErr w:type="spellEnd"/>
      <w:r w:rsidRPr="00D85688">
        <w:rPr>
          <w:rFonts w:asciiTheme="majorBidi" w:eastAsia="Times New Roman" w:hAnsiTheme="majorBidi" w:cstheme="majorBidi"/>
          <w:color w:val="000000" w:themeColor="text1"/>
          <w:sz w:val="32"/>
          <w:szCs w:val="32"/>
        </w:rPr>
        <w:t xml:space="preserve"> imperfect</w:t>
      </w:r>
    </w:p>
    <w:p w:rsidR="00722778" w:rsidRPr="00D85688" w:rsidRDefault="00722778"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Cleft lip / palate</w:t>
      </w:r>
    </w:p>
    <w:p w:rsidR="00722778" w:rsidRPr="00D85688" w:rsidRDefault="00722778"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Oral cancer</w:t>
      </w:r>
    </w:p>
    <w:p w:rsidR="00722778" w:rsidRPr="00D85688" w:rsidRDefault="00722778"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D85688">
        <w:rPr>
          <w:rFonts w:asciiTheme="majorBidi" w:eastAsia="Times New Roman" w:hAnsiTheme="majorBidi" w:cstheme="majorBidi"/>
          <w:color w:val="000000" w:themeColor="text1"/>
          <w:sz w:val="32"/>
          <w:szCs w:val="32"/>
        </w:rPr>
        <w:t>Ectodermal dysplasia</w:t>
      </w:r>
    </w:p>
    <w:p w:rsidR="00722778" w:rsidRPr="00D85688" w:rsidRDefault="00722778" w:rsidP="00F3767C">
      <w:pPr>
        <w:pStyle w:val="ListParagraph"/>
        <w:numPr>
          <w:ilvl w:val="0"/>
          <w:numId w:val="20"/>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proofErr w:type="spellStart"/>
      <w:r w:rsidRPr="00D85688">
        <w:rPr>
          <w:rFonts w:asciiTheme="majorBidi" w:eastAsia="Times New Roman" w:hAnsiTheme="majorBidi" w:cstheme="majorBidi"/>
          <w:color w:val="000000" w:themeColor="text1"/>
          <w:sz w:val="32"/>
          <w:szCs w:val="32"/>
        </w:rPr>
        <w:t>Epidermolysis</w:t>
      </w:r>
      <w:proofErr w:type="spellEnd"/>
      <w:r w:rsidRPr="00D85688">
        <w:rPr>
          <w:rFonts w:asciiTheme="majorBidi" w:eastAsia="Times New Roman" w:hAnsiTheme="majorBidi" w:cstheme="majorBidi"/>
          <w:color w:val="000000" w:themeColor="text1"/>
          <w:sz w:val="32"/>
          <w:szCs w:val="32"/>
        </w:rPr>
        <w:t xml:space="preserve"> </w:t>
      </w:r>
      <w:proofErr w:type="spellStart"/>
      <w:r w:rsidRPr="00D85688">
        <w:rPr>
          <w:rFonts w:asciiTheme="majorBidi" w:eastAsia="Times New Roman" w:hAnsiTheme="majorBidi" w:cstheme="majorBidi"/>
          <w:color w:val="000000" w:themeColor="text1"/>
          <w:sz w:val="32"/>
          <w:szCs w:val="32"/>
        </w:rPr>
        <w:t>bullosa</w:t>
      </w:r>
      <w:proofErr w:type="spellEnd"/>
    </w:p>
    <w:p w:rsidR="00F3767C" w:rsidRDefault="00F3767C"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36"/>
          <w:szCs w:val="36"/>
          <w:u w:val="single"/>
        </w:rPr>
      </w:pPr>
    </w:p>
    <w:p w:rsidR="00722778" w:rsidRPr="00F3767C" w:rsidRDefault="00722778" w:rsidP="00F3767C">
      <w:pPr>
        <w:shd w:val="clear" w:color="auto" w:fill="FFFFFF"/>
        <w:bidi w:val="0"/>
        <w:spacing w:after="0" w:line="240" w:lineRule="auto"/>
        <w:jc w:val="both"/>
        <w:outlineLvl w:val="2"/>
        <w:rPr>
          <w:rFonts w:asciiTheme="majorBidi" w:eastAsia="Times New Roman" w:hAnsiTheme="majorBidi" w:cstheme="majorBidi"/>
          <w:b/>
          <w:bCs/>
          <w:color w:val="000000" w:themeColor="text1"/>
          <w:sz w:val="40"/>
          <w:szCs w:val="40"/>
          <w:u w:val="single"/>
        </w:rPr>
      </w:pPr>
      <w:r w:rsidRPr="00F3767C">
        <w:rPr>
          <w:rFonts w:asciiTheme="majorBidi" w:eastAsia="Times New Roman" w:hAnsiTheme="majorBidi" w:cstheme="majorBidi"/>
          <w:b/>
          <w:bCs/>
          <w:color w:val="000000" w:themeColor="text1"/>
          <w:sz w:val="40"/>
          <w:szCs w:val="40"/>
          <w:u w:val="single"/>
        </w:rPr>
        <w:t>Interventions and Practices Considered:</w:t>
      </w:r>
    </w:p>
    <w:p w:rsidR="00722778" w:rsidRPr="00BD40E9" w:rsidRDefault="009C3214" w:rsidP="00F42D55">
      <w:pPr>
        <w:pStyle w:val="ListParagraph"/>
        <w:numPr>
          <w:ilvl w:val="0"/>
          <w:numId w:val="19"/>
        </w:numPr>
        <w:shd w:val="clear" w:color="auto" w:fill="FFFFFF"/>
        <w:bidi w:val="0"/>
        <w:spacing w:after="0" w:line="240" w:lineRule="auto"/>
        <w:ind w:left="142" w:firstLine="0"/>
        <w:jc w:val="both"/>
        <w:outlineLvl w:val="2"/>
        <w:rPr>
          <w:rFonts w:asciiTheme="majorBidi" w:eastAsia="Times New Roman" w:hAnsiTheme="majorBidi" w:cstheme="majorBidi"/>
          <w:color w:val="000000" w:themeColor="text1"/>
          <w:sz w:val="32"/>
          <w:szCs w:val="32"/>
        </w:rPr>
      </w:pPr>
      <w:r w:rsidRPr="00F42D55">
        <w:rPr>
          <w:rFonts w:asciiTheme="majorBidi" w:eastAsia="Times New Roman" w:hAnsiTheme="majorBidi" w:cstheme="majorBidi"/>
          <w:b/>
          <w:bCs/>
          <w:color w:val="000000" w:themeColor="text1"/>
          <w:sz w:val="36"/>
          <w:szCs w:val="36"/>
          <w:u w:val="single"/>
        </w:rPr>
        <w:t>Scheduling</w:t>
      </w:r>
      <w:r w:rsidR="00722778" w:rsidRPr="00F42D55">
        <w:rPr>
          <w:rFonts w:asciiTheme="majorBidi" w:eastAsia="Times New Roman" w:hAnsiTheme="majorBidi" w:cstheme="majorBidi"/>
          <w:b/>
          <w:bCs/>
          <w:color w:val="000000" w:themeColor="text1"/>
          <w:sz w:val="36"/>
          <w:szCs w:val="36"/>
          <w:u w:val="single"/>
        </w:rPr>
        <w:t>:</w:t>
      </w:r>
      <w:r w:rsidR="00722778" w:rsidRPr="00BD40E9">
        <w:rPr>
          <w:rFonts w:asciiTheme="majorBidi" w:eastAsia="Times New Roman" w:hAnsiTheme="majorBidi" w:cstheme="majorBidi"/>
          <w:color w:val="000000" w:themeColor="text1"/>
          <w:sz w:val="32"/>
          <w:szCs w:val="32"/>
        </w:rPr>
        <w:t xml:space="preserve"> The parents / patients initial contact with the dental practice allow</w:t>
      </w:r>
      <w:r w:rsidR="00F3767C">
        <w:rPr>
          <w:rFonts w:asciiTheme="majorBidi" w:eastAsia="Times New Roman" w:hAnsiTheme="majorBidi" w:cstheme="majorBidi"/>
          <w:color w:val="000000" w:themeColor="text1"/>
          <w:sz w:val="32"/>
          <w:szCs w:val="32"/>
        </w:rPr>
        <w:t xml:space="preserve"> </w:t>
      </w:r>
      <w:r w:rsidR="00722778" w:rsidRPr="00BD40E9">
        <w:rPr>
          <w:rFonts w:asciiTheme="majorBidi" w:eastAsia="Times New Roman" w:hAnsiTheme="majorBidi" w:cstheme="majorBidi"/>
          <w:color w:val="000000" w:themeColor="text1"/>
          <w:sz w:val="32"/>
          <w:szCs w:val="32"/>
        </w:rPr>
        <w:t>a both patients an opportunity to address the patients primary oral health needs and to confirm the appropriateness of scheduling an appointment with that practitioner.</w:t>
      </w:r>
    </w:p>
    <w:p w:rsidR="00722778" w:rsidRPr="00F42D55" w:rsidRDefault="00722778"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u w:val="single"/>
        </w:rPr>
      </w:pPr>
      <w:r w:rsidRPr="00F42D55">
        <w:rPr>
          <w:rFonts w:asciiTheme="majorBidi" w:eastAsia="Times New Roman" w:hAnsiTheme="majorBidi" w:cstheme="majorBidi"/>
          <w:b/>
          <w:bCs/>
          <w:color w:val="000000" w:themeColor="text1"/>
          <w:sz w:val="36"/>
          <w:szCs w:val="36"/>
          <w:u w:val="single"/>
        </w:rPr>
        <w:t>Patient assessment</w:t>
      </w:r>
      <w:r w:rsidRPr="00F42D55">
        <w:rPr>
          <w:rFonts w:asciiTheme="majorBidi" w:eastAsia="Times New Roman" w:hAnsiTheme="majorBidi" w:cstheme="majorBidi"/>
          <w:color w:val="000000" w:themeColor="text1"/>
          <w:sz w:val="32"/>
          <w:szCs w:val="32"/>
          <w:u w:val="single"/>
        </w:rPr>
        <w:t>:</w:t>
      </w:r>
    </w:p>
    <w:p w:rsidR="00722778" w:rsidRPr="00BD40E9" w:rsidRDefault="00722778" w:rsidP="00F42D55">
      <w:pPr>
        <w:pStyle w:val="ListParagraph"/>
        <w:numPr>
          <w:ilvl w:val="1"/>
          <w:numId w:val="23"/>
        </w:numPr>
        <w:shd w:val="clear" w:color="auto" w:fill="FFFFFF"/>
        <w:tabs>
          <w:tab w:val="right" w:pos="567"/>
        </w:tabs>
        <w:bidi w:val="0"/>
        <w:spacing w:after="0" w:line="240" w:lineRule="auto"/>
        <w:ind w:left="0" w:firstLine="142"/>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Obtaining medical history</w:t>
      </w:r>
    </w:p>
    <w:p w:rsidR="00722778" w:rsidRPr="00BD40E9" w:rsidRDefault="00722778" w:rsidP="00F3767C">
      <w:pPr>
        <w:pStyle w:val="ListParagraph"/>
        <w:numPr>
          <w:ilvl w:val="1"/>
          <w:numId w:val="23"/>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Performing comprehensive head , neck and oral examination</w:t>
      </w:r>
    </w:p>
    <w:p w:rsidR="00722778" w:rsidRPr="00BD40E9" w:rsidRDefault="00722778" w:rsidP="00F3767C">
      <w:pPr>
        <w:pStyle w:val="ListParagraph"/>
        <w:numPr>
          <w:ilvl w:val="0"/>
          <w:numId w:val="23"/>
        </w:numPr>
        <w:shd w:val="clear" w:color="auto" w:fill="FFFFFF"/>
        <w:bidi w:val="0"/>
        <w:spacing w:after="0" w:line="240" w:lineRule="auto"/>
        <w:ind w:firstLine="414"/>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lastRenderedPageBreak/>
        <w:t>Caries risk assessment</w:t>
      </w:r>
    </w:p>
    <w:p w:rsidR="00722778" w:rsidRPr="00BD40E9" w:rsidRDefault="00722778" w:rsidP="00F3767C">
      <w:pPr>
        <w:pStyle w:val="ListParagraph"/>
        <w:numPr>
          <w:ilvl w:val="0"/>
          <w:numId w:val="23"/>
        </w:numPr>
        <w:shd w:val="clear" w:color="auto" w:fill="FFFFFF"/>
        <w:bidi w:val="0"/>
        <w:spacing w:after="0" w:line="240" w:lineRule="auto"/>
        <w:ind w:firstLine="414"/>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Recommending an individualized preventive program</w:t>
      </w:r>
    </w:p>
    <w:p w:rsidR="00722778" w:rsidRPr="00BD40E9" w:rsidRDefault="00722778" w:rsidP="00F3767C">
      <w:pPr>
        <w:pStyle w:val="ListParagraph"/>
        <w:numPr>
          <w:ilvl w:val="1"/>
          <w:numId w:val="23"/>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Providing a summary of oral findings and specific treatment recommendations</w:t>
      </w:r>
    </w:p>
    <w:p w:rsidR="00722778" w:rsidRPr="00BD40E9" w:rsidRDefault="00B37DEA" w:rsidP="00F42D55">
      <w:pPr>
        <w:pStyle w:val="ListParagraph"/>
        <w:numPr>
          <w:ilvl w:val="0"/>
          <w:numId w:val="19"/>
        </w:numPr>
        <w:shd w:val="clear" w:color="auto" w:fill="FFFFFF"/>
        <w:bidi w:val="0"/>
        <w:spacing w:after="0" w:line="240" w:lineRule="auto"/>
        <w:ind w:left="142" w:firstLine="0"/>
        <w:jc w:val="both"/>
        <w:outlineLvl w:val="2"/>
        <w:rPr>
          <w:rFonts w:asciiTheme="majorBidi" w:eastAsia="Times New Roman" w:hAnsiTheme="majorBidi" w:cstheme="majorBidi"/>
          <w:color w:val="000000" w:themeColor="text1"/>
          <w:sz w:val="32"/>
          <w:szCs w:val="32"/>
        </w:rPr>
      </w:pPr>
      <w:r w:rsidRPr="00F42D55">
        <w:rPr>
          <w:rFonts w:asciiTheme="majorBidi" w:eastAsia="Times New Roman" w:hAnsiTheme="majorBidi" w:cstheme="majorBidi"/>
          <w:b/>
          <w:bCs/>
          <w:color w:val="000000" w:themeColor="text1"/>
          <w:sz w:val="36"/>
          <w:szCs w:val="36"/>
          <w:u w:val="single"/>
        </w:rPr>
        <w:t>Consulting with physician</w:t>
      </w:r>
      <w:r w:rsidRPr="00BD40E9">
        <w:rPr>
          <w:rFonts w:asciiTheme="majorBidi" w:eastAsia="Times New Roman" w:hAnsiTheme="majorBidi" w:cstheme="majorBidi"/>
          <w:color w:val="000000" w:themeColor="text1"/>
          <w:sz w:val="32"/>
          <w:szCs w:val="32"/>
        </w:rPr>
        <w:t xml:space="preserve">, nurses and social workers when necessary. The dentist should coordinate care via consultation with the </w:t>
      </w:r>
      <w:proofErr w:type="gramStart"/>
      <w:r w:rsidRPr="00BD40E9">
        <w:rPr>
          <w:rFonts w:asciiTheme="majorBidi" w:eastAsia="Times New Roman" w:hAnsiTheme="majorBidi" w:cstheme="majorBidi"/>
          <w:color w:val="000000" w:themeColor="text1"/>
          <w:sz w:val="32"/>
          <w:szCs w:val="32"/>
        </w:rPr>
        <w:t>patients</w:t>
      </w:r>
      <w:proofErr w:type="gramEnd"/>
      <w:r w:rsidRPr="00BD40E9">
        <w:rPr>
          <w:rFonts w:asciiTheme="majorBidi" w:eastAsia="Times New Roman" w:hAnsiTheme="majorBidi" w:cstheme="majorBidi"/>
          <w:color w:val="000000" w:themeColor="text1"/>
          <w:sz w:val="32"/>
          <w:szCs w:val="32"/>
        </w:rPr>
        <w:t xml:space="preserve"> physician regarding medications, sedation, general anesthesia, and special restrictions or preparations that may be required to ensure the safe delivery of oral health care.</w:t>
      </w:r>
    </w:p>
    <w:p w:rsidR="00B37DEA" w:rsidRPr="00BD40E9" w:rsidRDefault="00F3767C" w:rsidP="00F42D55">
      <w:pPr>
        <w:pStyle w:val="ListParagraph"/>
        <w:numPr>
          <w:ilvl w:val="0"/>
          <w:numId w:val="19"/>
        </w:numPr>
        <w:shd w:val="clear" w:color="auto" w:fill="FFFFFF"/>
        <w:bidi w:val="0"/>
        <w:spacing w:after="0" w:line="240" w:lineRule="auto"/>
        <w:ind w:left="142" w:firstLine="0"/>
        <w:jc w:val="both"/>
        <w:outlineLvl w:val="2"/>
        <w:rPr>
          <w:rFonts w:asciiTheme="majorBidi" w:eastAsia="Times New Roman" w:hAnsiTheme="majorBidi" w:cstheme="majorBidi"/>
          <w:color w:val="000000" w:themeColor="text1"/>
          <w:sz w:val="32"/>
          <w:szCs w:val="32"/>
        </w:rPr>
      </w:pPr>
      <w:r w:rsidRPr="00F42D55">
        <w:rPr>
          <w:rFonts w:asciiTheme="majorBidi" w:eastAsia="Times New Roman" w:hAnsiTheme="majorBidi" w:cstheme="majorBidi"/>
          <w:b/>
          <w:bCs/>
          <w:color w:val="000000" w:themeColor="text1"/>
          <w:sz w:val="36"/>
          <w:szCs w:val="36"/>
          <w:u w:val="single"/>
        </w:rPr>
        <w:t>Establishing good commu</w:t>
      </w:r>
      <w:r w:rsidR="00B37DEA" w:rsidRPr="00F42D55">
        <w:rPr>
          <w:rFonts w:asciiTheme="majorBidi" w:eastAsia="Times New Roman" w:hAnsiTheme="majorBidi" w:cstheme="majorBidi"/>
          <w:b/>
          <w:bCs/>
          <w:color w:val="000000" w:themeColor="text1"/>
          <w:sz w:val="36"/>
          <w:szCs w:val="36"/>
          <w:u w:val="single"/>
        </w:rPr>
        <w:t>nications</w:t>
      </w:r>
      <w:r w:rsidR="00B37DEA" w:rsidRPr="00BD40E9">
        <w:rPr>
          <w:rFonts w:asciiTheme="majorBidi" w:eastAsia="Times New Roman" w:hAnsiTheme="majorBidi" w:cstheme="majorBidi"/>
          <w:color w:val="000000" w:themeColor="text1"/>
          <w:sz w:val="32"/>
          <w:szCs w:val="32"/>
        </w:rPr>
        <w:t>: An attempt should be made to communicate directly with the patient during the provision of dental care. A</w:t>
      </w:r>
      <w:r w:rsidR="00D85688">
        <w:rPr>
          <w:rFonts w:asciiTheme="majorBidi" w:eastAsia="Times New Roman" w:hAnsiTheme="majorBidi" w:cstheme="majorBidi"/>
          <w:color w:val="000000" w:themeColor="text1"/>
          <w:sz w:val="32"/>
          <w:szCs w:val="32"/>
        </w:rPr>
        <w:t xml:space="preserve"> </w:t>
      </w:r>
      <w:r w:rsidR="00B37DEA" w:rsidRPr="00BD40E9">
        <w:rPr>
          <w:rFonts w:asciiTheme="majorBidi" w:eastAsia="Times New Roman" w:hAnsiTheme="majorBidi" w:cstheme="majorBidi"/>
          <w:color w:val="000000" w:themeColor="text1"/>
          <w:sz w:val="32"/>
          <w:szCs w:val="32"/>
        </w:rPr>
        <w:t xml:space="preserve">patient who does </w:t>
      </w:r>
      <w:proofErr w:type="gramStart"/>
      <w:r w:rsidR="00B37DEA" w:rsidRPr="00BD40E9">
        <w:rPr>
          <w:rFonts w:asciiTheme="majorBidi" w:eastAsia="Times New Roman" w:hAnsiTheme="majorBidi" w:cstheme="majorBidi"/>
          <w:color w:val="000000" w:themeColor="text1"/>
          <w:sz w:val="32"/>
          <w:szCs w:val="32"/>
        </w:rPr>
        <w:t xml:space="preserve">not </w:t>
      </w:r>
      <w:r>
        <w:rPr>
          <w:rFonts w:asciiTheme="majorBidi" w:eastAsia="Times New Roman" w:hAnsiTheme="majorBidi" w:cstheme="majorBidi"/>
          <w:color w:val="000000" w:themeColor="text1"/>
          <w:sz w:val="32"/>
          <w:szCs w:val="32"/>
        </w:rPr>
        <w:t xml:space="preserve"> communicate</w:t>
      </w:r>
      <w:proofErr w:type="gramEnd"/>
      <w:r>
        <w:rPr>
          <w:rFonts w:asciiTheme="majorBidi" w:eastAsia="Times New Roman" w:hAnsiTheme="majorBidi" w:cstheme="majorBidi"/>
          <w:color w:val="000000" w:themeColor="text1"/>
          <w:sz w:val="32"/>
          <w:szCs w:val="32"/>
        </w:rPr>
        <w:t xml:space="preserve"> verbally may commu</w:t>
      </w:r>
      <w:r w:rsidR="00B37DEA" w:rsidRPr="00BD40E9">
        <w:rPr>
          <w:rFonts w:asciiTheme="majorBidi" w:eastAsia="Times New Roman" w:hAnsiTheme="majorBidi" w:cstheme="majorBidi"/>
          <w:color w:val="000000" w:themeColor="text1"/>
          <w:sz w:val="32"/>
          <w:szCs w:val="32"/>
        </w:rPr>
        <w:t>nicate in a variety of non- traditional ways.</w:t>
      </w:r>
    </w:p>
    <w:p w:rsidR="00B37DEA" w:rsidRPr="00BD40E9" w:rsidRDefault="00B37DEA" w:rsidP="00F42D55">
      <w:pPr>
        <w:pStyle w:val="ListParagraph"/>
        <w:shd w:val="clear" w:color="auto" w:fill="FFFFFF"/>
        <w:bidi w:val="0"/>
        <w:spacing w:after="0" w:line="240" w:lineRule="auto"/>
        <w:ind w:left="142"/>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 xml:space="preserve">At times, a parent, family member, or caretaker may need to be present to </w:t>
      </w:r>
      <w:r w:rsidR="00F3767C" w:rsidRPr="00BD40E9">
        <w:rPr>
          <w:rFonts w:asciiTheme="majorBidi" w:eastAsia="Times New Roman" w:hAnsiTheme="majorBidi" w:cstheme="majorBidi"/>
          <w:color w:val="000000" w:themeColor="text1"/>
          <w:sz w:val="32"/>
          <w:szCs w:val="32"/>
        </w:rPr>
        <w:t>facilitate</w:t>
      </w:r>
      <w:r w:rsidRPr="00BD40E9">
        <w:rPr>
          <w:rFonts w:asciiTheme="majorBidi" w:eastAsia="Times New Roman" w:hAnsiTheme="majorBidi" w:cstheme="majorBidi"/>
          <w:color w:val="000000" w:themeColor="text1"/>
          <w:sz w:val="32"/>
          <w:szCs w:val="32"/>
        </w:rPr>
        <w:t xml:space="preserve"> communication and or provide i</w:t>
      </w:r>
      <w:r w:rsidR="00F3767C">
        <w:rPr>
          <w:rFonts w:asciiTheme="majorBidi" w:eastAsia="Times New Roman" w:hAnsiTheme="majorBidi" w:cstheme="majorBidi"/>
          <w:color w:val="000000" w:themeColor="text1"/>
          <w:sz w:val="32"/>
          <w:szCs w:val="32"/>
        </w:rPr>
        <w:t>nformation that the patient can</w:t>
      </w:r>
      <w:r w:rsidRPr="00BD40E9">
        <w:rPr>
          <w:rFonts w:asciiTheme="majorBidi" w:eastAsia="Times New Roman" w:hAnsiTheme="majorBidi" w:cstheme="majorBidi"/>
          <w:color w:val="000000" w:themeColor="text1"/>
          <w:sz w:val="32"/>
          <w:szCs w:val="32"/>
        </w:rPr>
        <w:t>not.</w:t>
      </w:r>
    </w:p>
    <w:p w:rsidR="00B37DEA" w:rsidRPr="00F42D55" w:rsidRDefault="00C53F88"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b/>
          <w:bCs/>
          <w:color w:val="000000" w:themeColor="text1"/>
          <w:sz w:val="36"/>
          <w:szCs w:val="36"/>
          <w:u w:val="single"/>
        </w:rPr>
      </w:pPr>
      <w:r w:rsidRPr="00F42D55">
        <w:rPr>
          <w:rFonts w:asciiTheme="majorBidi" w:eastAsia="Times New Roman" w:hAnsiTheme="majorBidi" w:cstheme="majorBidi"/>
          <w:b/>
          <w:bCs/>
          <w:color w:val="000000" w:themeColor="text1"/>
          <w:sz w:val="36"/>
          <w:szCs w:val="36"/>
          <w:u w:val="single"/>
        </w:rPr>
        <w:t>Obtaining informed consent</w:t>
      </w:r>
    </w:p>
    <w:p w:rsidR="00C53F88" w:rsidRPr="00F42D55" w:rsidRDefault="00C53F88"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b/>
          <w:bCs/>
          <w:color w:val="000000" w:themeColor="text1"/>
          <w:sz w:val="36"/>
          <w:szCs w:val="36"/>
          <w:u w:val="single"/>
        </w:rPr>
      </w:pPr>
      <w:r w:rsidRPr="00F42D55">
        <w:rPr>
          <w:rFonts w:asciiTheme="majorBidi" w:eastAsia="Times New Roman" w:hAnsiTheme="majorBidi" w:cstheme="majorBidi"/>
          <w:b/>
          <w:bCs/>
          <w:color w:val="000000" w:themeColor="text1"/>
          <w:sz w:val="36"/>
          <w:szCs w:val="36"/>
          <w:u w:val="single"/>
        </w:rPr>
        <w:t>Behavior guidance</w:t>
      </w:r>
    </w:p>
    <w:p w:rsidR="00C53F88" w:rsidRPr="00BD40E9" w:rsidRDefault="00C53F88" w:rsidP="00F42D55">
      <w:pPr>
        <w:pStyle w:val="ListParagraph"/>
        <w:numPr>
          <w:ilvl w:val="0"/>
          <w:numId w:val="24"/>
        </w:numPr>
        <w:shd w:val="clear" w:color="auto" w:fill="FFFFFF"/>
        <w:bidi w:val="0"/>
        <w:spacing w:after="0" w:line="240" w:lineRule="auto"/>
        <w:ind w:left="284" w:firstLine="0"/>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Protective stabilization</w:t>
      </w:r>
    </w:p>
    <w:p w:rsidR="00C53F88" w:rsidRPr="00BD40E9" w:rsidRDefault="00F3767C" w:rsidP="00F42D55">
      <w:pPr>
        <w:pStyle w:val="ListParagraph"/>
        <w:numPr>
          <w:ilvl w:val="0"/>
          <w:numId w:val="24"/>
        </w:numPr>
        <w:shd w:val="clear" w:color="auto" w:fill="FFFFFF"/>
        <w:bidi w:val="0"/>
        <w:spacing w:after="0" w:line="240" w:lineRule="auto"/>
        <w:ind w:left="284" w:firstLine="0"/>
        <w:jc w:val="both"/>
        <w:outlineLvl w:val="2"/>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Se</w:t>
      </w:r>
      <w:r w:rsidR="00C53F88" w:rsidRPr="00BD40E9">
        <w:rPr>
          <w:rFonts w:asciiTheme="majorBidi" w:eastAsia="Times New Roman" w:hAnsiTheme="majorBidi" w:cstheme="majorBidi"/>
          <w:color w:val="000000" w:themeColor="text1"/>
          <w:sz w:val="32"/>
          <w:szCs w:val="32"/>
        </w:rPr>
        <w:t>dation or general anesthesia</w:t>
      </w:r>
    </w:p>
    <w:p w:rsidR="00C53F88" w:rsidRPr="00BD40E9" w:rsidRDefault="00C53F88" w:rsidP="00F42D55">
      <w:pPr>
        <w:pStyle w:val="ListParagraph"/>
        <w:numPr>
          <w:ilvl w:val="0"/>
          <w:numId w:val="24"/>
        </w:numPr>
        <w:shd w:val="clear" w:color="auto" w:fill="FFFFFF"/>
        <w:bidi w:val="0"/>
        <w:spacing w:after="0" w:line="240" w:lineRule="auto"/>
        <w:ind w:left="284" w:firstLine="0"/>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Provisi</w:t>
      </w:r>
      <w:r w:rsidR="00F3767C">
        <w:rPr>
          <w:rFonts w:asciiTheme="majorBidi" w:eastAsia="Times New Roman" w:hAnsiTheme="majorBidi" w:cstheme="majorBidi"/>
          <w:color w:val="000000" w:themeColor="text1"/>
          <w:sz w:val="32"/>
          <w:szCs w:val="32"/>
        </w:rPr>
        <w:t>on of care in a hospital or out</w:t>
      </w:r>
      <w:r w:rsidRPr="00BD40E9">
        <w:rPr>
          <w:rFonts w:asciiTheme="majorBidi" w:eastAsia="Times New Roman" w:hAnsiTheme="majorBidi" w:cstheme="majorBidi"/>
          <w:color w:val="000000" w:themeColor="text1"/>
          <w:sz w:val="32"/>
          <w:szCs w:val="32"/>
        </w:rPr>
        <w:t>patient surgical care facility</w:t>
      </w:r>
    </w:p>
    <w:p w:rsidR="00C53F88" w:rsidRPr="00D85688" w:rsidRDefault="00C53F88"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b/>
          <w:bCs/>
          <w:color w:val="000000" w:themeColor="text1"/>
          <w:sz w:val="36"/>
          <w:szCs w:val="36"/>
        </w:rPr>
      </w:pPr>
      <w:r w:rsidRPr="00D85688">
        <w:rPr>
          <w:rFonts w:asciiTheme="majorBidi" w:eastAsia="Times New Roman" w:hAnsiTheme="majorBidi" w:cstheme="majorBidi"/>
          <w:b/>
          <w:bCs/>
          <w:color w:val="000000" w:themeColor="text1"/>
          <w:sz w:val="36"/>
          <w:szCs w:val="36"/>
        </w:rPr>
        <w:t>Preventive strategies</w:t>
      </w:r>
    </w:p>
    <w:p w:rsidR="00466CA2" w:rsidRPr="00BD40E9" w:rsidRDefault="00466CA2"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Education  of parents to ensure appropriate and regular supervision of daily oral hygiene</w:t>
      </w:r>
    </w:p>
    <w:p w:rsidR="00466CA2" w:rsidRPr="00BD40E9" w:rsidRDefault="00466CA2"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Demonstrating oral hygiene techniques</w:t>
      </w:r>
    </w:p>
    <w:p w:rsidR="00466CA2" w:rsidRPr="00BD40E9" w:rsidRDefault="00466CA2"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Stressing the need to use a fluoridated dentifrice twice daily and to brush and floss daily</w:t>
      </w:r>
      <w:r w:rsidR="000F0288" w:rsidRPr="00BD40E9">
        <w:rPr>
          <w:rFonts w:asciiTheme="majorBidi" w:eastAsia="Times New Roman" w:hAnsiTheme="majorBidi" w:cstheme="majorBidi"/>
          <w:color w:val="000000" w:themeColor="text1"/>
          <w:sz w:val="32"/>
          <w:szCs w:val="32"/>
        </w:rPr>
        <w:t>.</w:t>
      </w:r>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Use electric or modified tooth brush</w:t>
      </w:r>
      <w:r w:rsidR="007573ED">
        <w:rPr>
          <w:rFonts w:asciiTheme="majorBidi" w:eastAsia="Times New Roman" w:hAnsiTheme="majorBidi" w:cstheme="majorBidi"/>
          <w:color w:val="000000" w:themeColor="text1"/>
          <w:sz w:val="32"/>
          <w:szCs w:val="32"/>
        </w:rPr>
        <w:t xml:space="preserve"> if need.</w:t>
      </w:r>
      <w:bookmarkStart w:id="0" w:name="_GoBack"/>
      <w:bookmarkEnd w:id="0"/>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Dietary counseling</w:t>
      </w:r>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Sealant application</w:t>
      </w:r>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Use of topical fluoride</w:t>
      </w:r>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 xml:space="preserve">Interim </w:t>
      </w:r>
      <w:r w:rsidR="009C3214" w:rsidRPr="00BD40E9">
        <w:rPr>
          <w:rFonts w:asciiTheme="majorBidi" w:eastAsia="Times New Roman" w:hAnsiTheme="majorBidi" w:cstheme="majorBidi"/>
          <w:color w:val="000000" w:themeColor="text1"/>
          <w:sz w:val="32"/>
          <w:szCs w:val="32"/>
        </w:rPr>
        <w:t>therapeutic</w:t>
      </w:r>
      <w:r w:rsidRPr="00BD40E9">
        <w:rPr>
          <w:rFonts w:asciiTheme="majorBidi" w:eastAsia="Times New Roman" w:hAnsiTheme="majorBidi" w:cstheme="majorBidi"/>
          <w:color w:val="000000" w:themeColor="text1"/>
          <w:sz w:val="32"/>
          <w:szCs w:val="32"/>
        </w:rPr>
        <w:t xml:space="preserve"> restoration (ITR).</w:t>
      </w:r>
    </w:p>
    <w:p w:rsidR="000F0288" w:rsidRPr="00BD40E9" w:rsidRDefault="000F0288" w:rsidP="00F3767C">
      <w:pPr>
        <w:pStyle w:val="ListParagraph"/>
        <w:numPr>
          <w:ilvl w:val="0"/>
          <w:numId w:val="25"/>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BD40E9">
        <w:rPr>
          <w:rFonts w:asciiTheme="majorBidi" w:eastAsia="Times New Roman" w:hAnsiTheme="majorBidi" w:cstheme="majorBidi"/>
          <w:color w:val="000000" w:themeColor="text1"/>
          <w:sz w:val="32"/>
          <w:szCs w:val="32"/>
        </w:rPr>
        <w:t xml:space="preserve">Use of </w:t>
      </w:r>
      <w:proofErr w:type="spellStart"/>
      <w:r w:rsidRPr="00BD40E9">
        <w:rPr>
          <w:rFonts w:asciiTheme="majorBidi" w:eastAsia="Times New Roman" w:hAnsiTheme="majorBidi" w:cstheme="majorBidi"/>
          <w:color w:val="000000" w:themeColor="text1"/>
          <w:sz w:val="32"/>
          <w:szCs w:val="32"/>
        </w:rPr>
        <w:t>chlorhexidine</w:t>
      </w:r>
      <w:proofErr w:type="spellEnd"/>
      <w:r w:rsidRPr="00BD40E9">
        <w:rPr>
          <w:rFonts w:asciiTheme="majorBidi" w:eastAsia="Times New Roman" w:hAnsiTheme="majorBidi" w:cstheme="majorBidi"/>
          <w:color w:val="000000" w:themeColor="text1"/>
          <w:sz w:val="32"/>
          <w:szCs w:val="32"/>
        </w:rPr>
        <w:t xml:space="preserve"> mouth rinse</w:t>
      </w:r>
    </w:p>
    <w:p w:rsidR="000F0288" w:rsidRPr="00BD40E9" w:rsidRDefault="000F0288"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F3767C">
        <w:rPr>
          <w:rFonts w:asciiTheme="majorBidi" w:eastAsia="Times New Roman" w:hAnsiTheme="majorBidi" w:cstheme="majorBidi"/>
          <w:b/>
          <w:bCs/>
          <w:color w:val="000000" w:themeColor="text1"/>
          <w:sz w:val="36"/>
          <w:szCs w:val="36"/>
        </w:rPr>
        <w:lastRenderedPageBreak/>
        <w:t>Encouraging</w:t>
      </w:r>
      <w:r w:rsidRPr="00BD40E9">
        <w:rPr>
          <w:rFonts w:asciiTheme="majorBidi" w:eastAsia="Times New Roman" w:hAnsiTheme="majorBidi" w:cstheme="majorBidi"/>
          <w:color w:val="000000" w:themeColor="text1"/>
          <w:sz w:val="32"/>
          <w:szCs w:val="32"/>
        </w:rPr>
        <w:t xml:space="preserve"> </w:t>
      </w:r>
      <w:r w:rsidR="00B14985" w:rsidRPr="00BD40E9">
        <w:rPr>
          <w:rFonts w:asciiTheme="majorBidi" w:eastAsia="Times New Roman" w:hAnsiTheme="majorBidi" w:cstheme="majorBidi"/>
          <w:color w:val="000000" w:themeColor="text1"/>
          <w:sz w:val="32"/>
          <w:szCs w:val="32"/>
        </w:rPr>
        <w:t>assistance from community – based resources</w:t>
      </w:r>
    </w:p>
    <w:p w:rsidR="00B14985" w:rsidRPr="00BD40E9" w:rsidRDefault="00B14985" w:rsidP="00F3767C">
      <w:pPr>
        <w:pStyle w:val="ListParagraph"/>
        <w:numPr>
          <w:ilvl w:val="0"/>
          <w:numId w:val="19"/>
        </w:numPr>
        <w:shd w:val="clear" w:color="auto" w:fill="FFFFFF"/>
        <w:bidi w:val="0"/>
        <w:spacing w:after="0" w:line="240" w:lineRule="auto"/>
        <w:jc w:val="both"/>
        <w:outlineLvl w:val="2"/>
        <w:rPr>
          <w:rFonts w:asciiTheme="majorBidi" w:eastAsia="Times New Roman" w:hAnsiTheme="majorBidi" w:cstheme="majorBidi"/>
          <w:color w:val="000000" w:themeColor="text1"/>
          <w:sz w:val="32"/>
          <w:szCs w:val="32"/>
        </w:rPr>
      </w:pPr>
      <w:r w:rsidRPr="00F3767C">
        <w:rPr>
          <w:rFonts w:asciiTheme="majorBidi" w:eastAsia="Times New Roman" w:hAnsiTheme="majorBidi" w:cstheme="majorBidi"/>
          <w:b/>
          <w:bCs/>
          <w:color w:val="000000" w:themeColor="text1"/>
          <w:sz w:val="36"/>
          <w:szCs w:val="36"/>
        </w:rPr>
        <w:t>Special considerations</w:t>
      </w:r>
      <w:r w:rsidRPr="00F3767C">
        <w:rPr>
          <w:rFonts w:asciiTheme="majorBidi" w:eastAsia="Times New Roman" w:hAnsiTheme="majorBidi" w:cstheme="majorBidi"/>
          <w:color w:val="000000" w:themeColor="text1"/>
          <w:sz w:val="36"/>
          <w:szCs w:val="36"/>
        </w:rPr>
        <w:t xml:space="preserve"> </w:t>
      </w:r>
      <w:r w:rsidRPr="00BD40E9">
        <w:rPr>
          <w:rFonts w:asciiTheme="majorBidi" w:eastAsia="Times New Roman" w:hAnsiTheme="majorBidi" w:cstheme="majorBidi"/>
          <w:color w:val="000000" w:themeColor="text1"/>
          <w:sz w:val="32"/>
          <w:szCs w:val="32"/>
        </w:rPr>
        <w:t xml:space="preserve">for patients with developmental or acquired </w:t>
      </w:r>
      <w:proofErr w:type="spellStart"/>
      <w:r w:rsidRPr="00BD40E9">
        <w:rPr>
          <w:rFonts w:asciiTheme="majorBidi" w:eastAsia="Times New Roman" w:hAnsiTheme="majorBidi" w:cstheme="majorBidi"/>
          <w:color w:val="000000" w:themeColor="text1"/>
          <w:sz w:val="32"/>
          <w:szCs w:val="32"/>
        </w:rPr>
        <w:t>orofacial</w:t>
      </w:r>
      <w:proofErr w:type="spellEnd"/>
      <w:r w:rsidRPr="00BD40E9">
        <w:rPr>
          <w:rFonts w:asciiTheme="majorBidi" w:eastAsia="Times New Roman" w:hAnsiTheme="majorBidi" w:cstheme="majorBidi"/>
          <w:color w:val="000000" w:themeColor="text1"/>
          <w:sz w:val="32"/>
          <w:szCs w:val="32"/>
        </w:rPr>
        <w:t xml:space="preserve"> conditions</w:t>
      </w:r>
    </w:p>
    <w:p w:rsidR="00B14985" w:rsidRPr="00F3767C" w:rsidRDefault="00F3767C" w:rsidP="00177952">
      <w:pPr>
        <w:pStyle w:val="ListParagraph"/>
        <w:shd w:val="clear" w:color="auto" w:fill="FFFFFF"/>
        <w:bidi w:val="0"/>
        <w:spacing w:after="0" w:line="240" w:lineRule="auto"/>
        <w:ind w:left="142"/>
        <w:jc w:val="both"/>
        <w:outlineLvl w:val="2"/>
        <w:rPr>
          <w:rFonts w:asciiTheme="majorBidi" w:eastAsia="Times New Roman" w:hAnsiTheme="majorBidi" w:cstheme="majorBidi"/>
          <w:b/>
          <w:bCs/>
          <w:color w:val="000000" w:themeColor="text1"/>
          <w:sz w:val="36"/>
          <w:szCs w:val="36"/>
        </w:rPr>
      </w:pPr>
      <w:r>
        <w:rPr>
          <w:rFonts w:asciiTheme="majorBidi" w:eastAsia="Times New Roman" w:hAnsiTheme="majorBidi" w:cstheme="majorBidi"/>
          <w:b/>
          <w:bCs/>
          <w:color w:val="000000" w:themeColor="text1"/>
          <w:sz w:val="36"/>
          <w:szCs w:val="36"/>
        </w:rPr>
        <w:t>10</w:t>
      </w:r>
      <w:proofErr w:type="gramStart"/>
      <w:r>
        <w:rPr>
          <w:rFonts w:asciiTheme="majorBidi" w:eastAsia="Times New Roman" w:hAnsiTheme="majorBidi" w:cstheme="majorBidi"/>
          <w:b/>
          <w:bCs/>
          <w:color w:val="000000" w:themeColor="text1"/>
          <w:sz w:val="36"/>
          <w:szCs w:val="36"/>
        </w:rPr>
        <w:t>..</w:t>
      </w:r>
      <w:r w:rsidR="00B14985" w:rsidRPr="00F3767C">
        <w:rPr>
          <w:rFonts w:asciiTheme="majorBidi" w:eastAsia="Times New Roman" w:hAnsiTheme="majorBidi" w:cstheme="majorBidi"/>
          <w:b/>
          <w:bCs/>
          <w:color w:val="000000" w:themeColor="text1"/>
          <w:sz w:val="36"/>
          <w:szCs w:val="36"/>
        </w:rPr>
        <w:t>Making</w:t>
      </w:r>
      <w:proofErr w:type="gramEnd"/>
      <w:r w:rsidR="00B14985" w:rsidRPr="00F3767C">
        <w:rPr>
          <w:rFonts w:asciiTheme="majorBidi" w:eastAsia="Times New Roman" w:hAnsiTheme="majorBidi" w:cstheme="majorBidi"/>
          <w:b/>
          <w:bCs/>
          <w:color w:val="000000" w:themeColor="text1"/>
          <w:sz w:val="36"/>
          <w:szCs w:val="36"/>
        </w:rPr>
        <w:t xml:space="preserve"> appropriate referrals</w:t>
      </w:r>
    </w:p>
    <w:p w:rsidR="001650C0" w:rsidRDefault="001650C0" w:rsidP="001650C0">
      <w:pPr>
        <w:shd w:val="clear" w:color="auto" w:fill="FFFFFF"/>
        <w:bidi w:val="0"/>
        <w:spacing w:after="195" w:line="240" w:lineRule="auto"/>
        <w:rPr>
          <w:rFonts w:ascii="Arial" w:eastAsia="Times New Roman" w:hAnsi="Arial" w:cs="Arial"/>
          <w:color w:val="686868"/>
          <w:sz w:val="36"/>
          <w:szCs w:val="36"/>
        </w:rPr>
      </w:pPr>
    </w:p>
    <w:p w:rsidR="00C2051D" w:rsidRDefault="001650C0" w:rsidP="00C2051D">
      <w:pPr>
        <w:shd w:val="clear" w:color="auto" w:fill="FFFFFF"/>
        <w:bidi w:val="0"/>
        <w:spacing w:after="195" w:line="240" w:lineRule="auto"/>
        <w:rPr>
          <w:rFonts w:ascii="Arial" w:eastAsia="Times New Roman" w:hAnsi="Arial" w:cs="Arial"/>
          <w:color w:val="686868"/>
          <w:sz w:val="36"/>
          <w:szCs w:val="36"/>
        </w:rPr>
      </w:pPr>
      <w:r>
        <w:rPr>
          <w:rFonts w:ascii="Arial" w:eastAsia="Times New Roman" w:hAnsi="Arial" w:cs="Arial"/>
          <w:color w:val="686868"/>
          <w:sz w:val="36"/>
          <w:szCs w:val="36"/>
        </w:rPr>
        <w:t xml:space="preserve"> </w:t>
      </w: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p w:rsidR="00C2051D" w:rsidRDefault="00C2051D" w:rsidP="00C2051D">
      <w:pPr>
        <w:shd w:val="clear" w:color="auto" w:fill="FFFFFF"/>
        <w:bidi w:val="0"/>
        <w:spacing w:after="195" w:line="240" w:lineRule="auto"/>
        <w:rPr>
          <w:rFonts w:ascii="Arial" w:eastAsia="Times New Roman" w:hAnsi="Arial" w:cs="Arial"/>
          <w:color w:val="686868"/>
          <w:sz w:val="36"/>
          <w:szCs w:val="36"/>
        </w:rPr>
      </w:pPr>
    </w:p>
    <w:sectPr w:rsidR="00C2051D" w:rsidSect="00BD40E9">
      <w:headerReference w:type="default" r:id="rId9"/>
      <w:footerReference w:type="default" r:id="rId10"/>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99" w:rsidRDefault="00F76099" w:rsidP="00C101F7">
      <w:pPr>
        <w:spacing w:after="0" w:line="240" w:lineRule="auto"/>
      </w:pPr>
      <w:r>
        <w:separator/>
      </w:r>
    </w:p>
  </w:endnote>
  <w:endnote w:type="continuationSeparator" w:id="0">
    <w:p w:rsidR="00F76099" w:rsidRDefault="00F76099" w:rsidP="00C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lgateRea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7138750"/>
      <w:docPartObj>
        <w:docPartGallery w:val="Page Numbers (Bottom of Page)"/>
        <w:docPartUnique/>
      </w:docPartObj>
    </w:sdtPr>
    <w:sdtEndPr>
      <w:rPr>
        <w:noProof/>
      </w:rPr>
    </w:sdtEndPr>
    <w:sdtContent>
      <w:p w:rsidR="00C101F7" w:rsidRDefault="00C101F7">
        <w:pPr>
          <w:pStyle w:val="Footer"/>
        </w:pPr>
        <w:r>
          <w:fldChar w:fldCharType="begin"/>
        </w:r>
        <w:r>
          <w:instrText xml:space="preserve"> PAGE   \* MERGEFORMAT </w:instrText>
        </w:r>
        <w:r>
          <w:fldChar w:fldCharType="separate"/>
        </w:r>
        <w:r w:rsidR="007573ED">
          <w:rPr>
            <w:noProof/>
            <w:rtl/>
          </w:rPr>
          <w:t>1</w:t>
        </w:r>
        <w:r>
          <w:rPr>
            <w:noProof/>
          </w:rPr>
          <w:fldChar w:fldCharType="end"/>
        </w:r>
      </w:p>
    </w:sdtContent>
  </w:sdt>
  <w:p w:rsidR="00C101F7" w:rsidRDefault="00C1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99" w:rsidRDefault="00F76099" w:rsidP="00C101F7">
      <w:pPr>
        <w:spacing w:after="0" w:line="240" w:lineRule="auto"/>
      </w:pPr>
      <w:r>
        <w:separator/>
      </w:r>
    </w:p>
  </w:footnote>
  <w:footnote w:type="continuationSeparator" w:id="0">
    <w:p w:rsidR="00F76099" w:rsidRDefault="00F76099" w:rsidP="00C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7" w:rsidRDefault="00C101F7">
    <w:pPr>
      <w:pStyle w:val="Header"/>
      <w:rPr>
        <w:rtl/>
        <w:lang w:bidi="ar-IQ"/>
      </w:rPr>
    </w:pPr>
  </w:p>
  <w:p w:rsidR="00C101F7" w:rsidRDefault="00C101F7">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9"/>
    <w:multiLevelType w:val="multilevel"/>
    <w:tmpl w:val="DFEE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799"/>
    <w:multiLevelType w:val="multilevel"/>
    <w:tmpl w:val="E5E4D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4D4A"/>
    <w:multiLevelType w:val="hybridMultilevel"/>
    <w:tmpl w:val="C3ECE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A0F7205"/>
    <w:multiLevelType w:val="multilevel"/>
    <w:tmpl w:val="E6B4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428A"/>
    <w:multiLevelType w:val="hybridMultilevel"/>
    <w:tmpl w:val="DBDC2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F6C48"/>
    <w:multiLevelType w:val="multilevel"/>
    <w:tmpl w:val="CE9C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0591"/>
    <w:multiLevelType w:val="hybridMultilevel"/>
    <w:tmpl w:val="71A2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D5D8B"/>
    <w:multiLevelType w:val="multilevel"/>
    <w:tmpl w:val="BB1E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B53C8"/>
    <w:multiLevelType w:val="hybridMultilevel"/>
    <w:tmpl w:val="A8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53B41"/>
    <w:multiLevelType w:val="hybridMultilevel"/>
    <w:tmpl w:val="D582654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35CD3A3B"/>
    <w:multiLevelType w:val="multilevel"/>
    <w:tmpl w:val="6C2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A6FB4"/>
    <w:multiLevelType w:val="multilevel"/>
    <w:tmpl w:val="3CB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E4A0F"/>
    <w:multiLevelType w:val="hybridMultilevel"/>
    <w:tmpl w:val="DF60264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38641F3C"/>
    <w:multiLevelType w:val="multilevel"/>
    <w:tmpl w:val="0D4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41288"/>
    <w:multiLevelType w:val="multilevel"/>
    <w:tmpl w:val="2006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D0E5C"/>
    <w:multiLevelType w:val="multilevel"/>
    <w:tmpl w:val="18A8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54DDC"/>
    <w:multiLevelType w:val="multilevel"/>
    <w:tmpl w:val="6594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F2672"/>
    <w:multiLevelType w:val="multilevel"/>
    <w:tmpl w:val="541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617D3"/>
    <w:multiLevelType w:val="hybridMultilevel"/>
    <w:tmpl w:val="2F92702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6F2F285E"/>
    <w:multiLevelType w:val="hybridMultilevel"/>
    <w:tmpl w:val="B45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D024C"/>
    <w:multiLevelType w:val="multilevel"/>
    <w:tmpl w:val="899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266E4"/>
    <w:multiLevelType w:val="multilevel"/>
    <w:tmpl w:val="1F48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03F14"/>
    <w:multiLevelType w:val="multilevel"/>
    <w:tmpl w:val="66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83F48"/>
    <w:multiLevelType w:val="multilevel"/>
    <w:tmpl w:val="E0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830A9"/>
    <w:multiLevelType w:val="multilevel"/>
    <w:tmpl w:val="EFC4B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7"/>
  </w:num>
  <w:num w:numId="4">
    <w:abstractNumId w:val="3"/>
  </w:num>
  <w:num w:numId="5">
    <w:abstractNumId w:val="0"/>
  </w:num>
  <w:num w:numId="6">
    <w:abstractNumId w:val="16"/>
  </w:num>
  <w:num w:numId="7">
    <w:abstractNumId w:val="21"/>
  </w:num>
  <w:num w:numId="8">
    <w:abstractNumId w:val="7"/>
  </w:num>
  <w:num w:numId="9">
    <w:abstractNumId w:val="14"/>
  </w:num>
  <w:num w:numId="10">
    <w:abstractNumId w:val="1"/>
  </w:num>
  <w:num w:numId="11">
    <w:abstractNumId w:val="24"/>
  </w:num>
  <w:num w:numId="12">
    <w:abstractNumId w:val="5"/>
  </w:num>
  <w:num w:numId="13">
    <w:abstractNumId w:val="13"/>
  </w:num>
  <w:num w:numId="14">
    <w:abstractNumId w:val="23"/>
  </w:num>
  <w:num w:numId="15">
    <w:abstractNumId w:val="20"/>
  </w:num>
  <w:num w:numId="16">
    <w:abstractNumId w:val="10"/>
  </w:num>
  <w:num w:numId="17">
    <w:abstractNumId w:val="22"/>
  </w:num>
  <w:num w:numId="18">
    <w:abstractNumId w:val="8"/>
  </w:num>
  <w:num w:numId="19">
    <w:abstractNumId w:val="18"/>
  </w:num>
  <w:num w:numId="20">
    <w:abstractNumId w:val="19"/>
  </w:num>
  <w:num w:numId="21">
    <w:abstractNumId w:val="9"/>
  </w:num>
  <w:num w:numId="22">
    <w:abstractNumId w:val="12"/>
  </w:num>
  <w:num w:numId="23">
    <w:abstractNumId w:val="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0341D0"/>
    <w:rsid w:val="000C2C7B"/>
    <w:rsid w:val="000F0288"/>
    <w:rsid w:val="000F231A"/>
    <w:rsid w:val="0014718F"/>
    <w:rsid w:val="001650C0"/>
    <w:rsid w:val="00171D9B"/>
    <w:rsid w:val="00177952"/>
    <w:rsid w:val="00280A52"/>
    <w:rsid w:val="0031167A"/>
    <w:rsid w:val="00372851"/>
    <w:rsid w:val="003D4BF7"/>
    <w:rsid w:val="003F1F2B"/>
    <w:rsid w:val="00430EF9"/>
    <w:rsid w:val="004566E8"/>
    <w:rsid w:val="00466CA2"/>
    <w:rsid w:val="004869CA"/>
    <w:rsid w:val="00490F40"/>
    <w:rsid w:val="004A2878"/>
    <w:rsid w:val="004B10F7"/>
    <w:rsid w:val="004F0F16"/>
    <w:rsid w:val="004F5299"/>
    <w:rsid w:val="00516DEC"/>
    <w:rsid w:val="005D36E3"/>
    <w:rsid w:val="005E6D0F"/>
    <w:rsid w:val="006A5BB2"/>
    <w:rsid w:val="00722778"/>
    <w:rsid w:val="007573ED"/>
    <w:rsid w:val="00763377"/>
    <w:rsid w:val="00850925"/>
    <w:rsid w:val="008D365D"/>
    <w:rsid w:val="00956B28"/>
    <w:rsid w:val="009B0438"/>
    <w:rsid w:val="009C3214"/>
    <w:rsid w:val="00AA6994"/>
    <w:rsid w:val="00AE1685"/>
    <w:rsid w:val="00B14985"/>
    <w:rsid w:val="00B37DEA"/>
    <w:rsid w:val="00BA3C86"/>
    <w:rsid w:val="00BD40E9"/>
    <w:rsid w:val="00BD76CA"/>
    <w:rsid w:val="00BE225E"/>
    <w:rsid w:val="00C02F08"/>
    <w:rsid w:val="00C101F7"/>
    <w:rsid w:val="00C2051D"/>
    <w:rsid w:val="00C43610"/>
    <w:rsid w:val="00C53F88"/>
    <w:rsid w:val="00D14A93"/>
    <w:rsid w:val="00D471E5"/>
    <w:rsid w:val="00D85688"/>
    <w:rsid w:val="00DB40AA"/>
    <w:rsid w:val="00E14446"/>
    <w:rsid w:val="00F14DF3"/>
    <w:rsid w:val="00F3767C"/>
    <w:rsid w:val="00F42D55"/>
    <w:rsid w:val="00F527DB"/>
    <w:rsid w:val="00F76099"/>
    <w:rsid w:val="00F77FE4"/>
    <w:rsid w:val="00F823FC"/>
    <w:rsid w:val="00FA6A6F"/>
    <w:rsid w:val="00FF5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711">
      <w:bodyDiv w:val="1"/>
      <w:marLeft w:val="0"/>
      <w:marRight w:val="0"/>
      <w:marTop w:val="0"/>
      <w:marBottom w:val="0"/>
      <w:divBdr>
        <w:top w:val="none" w:sz="0" w:space="0" w:color="auto"/>
        <w:left w:val="none" w:sz="0" w:space="0" w:color="auto"/>
        <w:bottom w:val="none" w:sz="0" w:space="0" w:color="auto"/>
        <w:right w:val="none" w:sz="0" w:space="0" w:color="auto"/>
      </w:divBdr>
    </w:div>
    <w:div w:id="781608290">
      <w:bodyDiv w:val="1"/>
      <w:marLeft w:val="0"/>
      <w:marRight w:val="0"/>
      <w:marTop w:val="0"/>
      <w:marBottom w:val="0"/>
      <w:divBdr>
        <w:top w:val="none" w:sz="0" w:space="0" w:color="auto"/>
        <w:left w:val="none" w:sz="0" w:space="0" w:color="auto"/>
        <w:bottom w:val="none" w:sz="0" w:space="0" w:color="auto"/>
        <w:right w:val="none" w:sz="0" w:space="0" w:color="auto"/>
      </w:divBdr>
    </w:div>
    <w:div w:id="1010523919">
      <w:bodyDiv w:val="1"/>
      <w:marLeft w:val="0"/>
      <w:marRight w:val="0"/>
      <w:marTop w:val="0"/>
      <w:marBottom w:val="0"/>
      <w:divBdr>
        <w:top w:val="none" w:sz="0" w:space="0" w:color="auto"/>
        <w:left w:val="none" w:sz="0" w:space="0" w:color="auto"/>
        <w:bottom w:val="none" w:sz="0" w:space="0" w:color="auto"/>
        <w:right w:val="none" w:sz="0" w:space="0" w:color="auto"/>
      </w:divBdr>
    </w:div>
    <w:div w:id="1077171420">
      <w:bodyDiv w:val="1"/>
      <w:marLeft w:val="0"/>
      <w:marRight w:val="0"/>
      <w:marTop w:val="0"/>
      <w:marBottom w:val="0"/>
      <w:divBdr>
        <w:top w:val="none" w:sz="0" w:space="0" w:color="auto"/>
        <w:left w:val="none" w:sz="0" w:space="0" w:color="auto"/>
        <w:bottom w:val="none" w:sz="0" w:space="0" w:color="auto"/>
        <w:right w:val="none" w:sz="0" w:space="0" w:color="auto"/>
      </w:divBdr>
    </w:div>
    <w:div w:id="1338196308">
      <w:bodyDiv w:val="1"/>
      <w:marLeft w:val="0"/>
      <w:marRight w:val="0"/>
      <w:marTop w:val="0"/>
      <w:marBottom w:val="0"/>
      <w:divBdr>
        <w:top w:val="none" w:sz="0" w:space="0" w:color="auto"/>
        <w:left w:val="none" w:sz="0" w:space="0" w:color="auto"/>
        <w:bottom w:val="none" w:sz="0" w:space="0" w:color="auto"/>
        <w:right w:val="none" w:sz="0" w:space="0" w:color="auto"/>
      </w:divBdr>
    </w:div>
    <w:div w:id="1562978307">
      <w:bodyDiv w:val="1"/>
      <w:marLeft w:val="0"/>
      <w:marRight w:val="0"/>
      <w:marTop w:val="0"/>
      <w:marBottom w:val="0"/>
      <w:divBdr>
        <w:top w:val="none" w:sz="0" w:space="0" w:color="auto"/>
        <w:left w:val="none" w:sz="0" w:space="0" w:color="auto"/>
        <w:bottom w:val="none" w:sz="0" w:space="0" w:color="auto"/>
        <w:right w:val="none" w:sz="0" w:space="0" w:color="auto"/>
      </w:divBdr>
      <w:divsChild>
        <w:div w:id="1082024029">
          <w:marLeft w:val="0"/>
          <w:marRight w:val="0"/>
          <w:marTop w:val="332"/>
          <w:marBottom w:val="332"/>
          <w:divBdr>
            <w:top w:val="single" w:sz="6" w:space="0" w:color="DDDDDD"/>
            <w:left w:val="single" w:sz="6" w:space="8" w:color="DDDDDD"/>
            <w:bottom w:val="single" w:sz="6" w:space="0" w:color="DDDDDD"/>
            <w:right w:val="single" w:sz="6" w:space="8" w:color="DDDDDD"/>
          </w:divBdr>
        </w:div>
        <w:div w:id="1761028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2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56">
      <w:bodyDiv w:val="1"/>
      <w:marLeft w:val="0"/>
      <w:marRight w:val="0"/>
      <w:marTop w:val="0"/>
      <w:marBottom w:val="0"/>
      <w:divBdr>
        <w:top w:val="none" w:sz="0" w:space="0" w:color="auto"/>
        <w:left w:val="none" w:sz="0" w:space="0" w:color="auto"/>
        <w:bottom w:val="none" w:sz="0" w:space="0" w:color="auto"/>
        <w:right w:val="none" w:sz="0" w:space="0" w:color="auto"/>
      </w:divBdr>
      <w:divsChild>
        <w:div w:id="8263259">
          <w:marLeft w:val="0"/>
          <w:marRight w:val="0"/>
          <w:marTop w:val="0"/>
          <w:marBottom w:val="0"/>
          <w:divBdr>
            <w:top w:val="none" w:sz="0" w:space="0" w:color="auto"/>
            <w:left w:val="none" w:sz="0" w:space="0" w:color="auto"/>
            <w:bottom w:val="none" w:sz="0" w:space="0" w:color="auto"/>
            <w:right w:val="none" w:sz="0" w:space="0" w:color="auto"/>
          </w:divBdr>
        </w:div>
        <w:div w:id="1978797453">
          <w:marLeft w:val="0"/>
          <w:marRight w:val="0"/>
          <w:marTop w:val="375"/>
          <w:marBottom w:val="780"/>
          <w:divBdr>
            <w:top w:val="single" w:sz="6" w:space="8" w:color="E3E3E3"/>
            <w:left w:val="none" w:sz="0" w:space="0" w:color="auto"/>
            <w:bottom w:val="single" w:sz="6" w:space="0" w:color="E3E3E3"/>
            <w:right w:val="none" w:sz="0" w:space="0" w:color="auto"/>
          </w:divBdr>
        </w:div>
      </w:divsChild>
    </w:div>
    <w:div w:id="1816531804">
      <w:bodyDiv w:val="1"/>
      <w:marLeft w:val="0"/>
      <w:marRight w:val="0"/>
      <w:marTop w:val="0"/>
      <w:marBottom w:val="0"/>
      <w:divBdr>
        <w:top w:val="none" w:sz="0" w:space="0" w:color="auto"/>
        <w:left w:val="none" w:sz="0" w:space="0" w:color="auto"/>
        <w:bottom w:val="none" w:sz="0" w:space="0" w:color="auto"/>
        <w:right w:val="none" w:sz="0" w:space="0" w:color="auto"/>
      </w:divBdr>
    </w:div>
    <w:div w:id="1882206703">
      <w:bodyDiv w:val="1"/>
      <w:marLeft w:val="0"/>
      <w:marRight w:val="0"/>
      <w:marTop w:val="0"/>
      <w:marBottom w:val="0"/>
      <w:divBdr>
        <w:top w:val="none" w:sz="0" w:space="0" w:color="auto"/>
        <w:left w:val="none" w:sz="0" w:space="0" w:color="auto"/>
        <w:bottom w:val="none" w:sz="0" w:space="0" w:color="auto"/>
        <w:right w:val="none" w:sz="0" w:space="0" w:color="auto"/>
      </w:divBdr>
      <w:divsChild>
        <w:div w:id="1173648155">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964576416">
      <w:bodyDiv w:val="1"/>
      <w:marLeft w:val="0"/>
      <w:marRight w:val="0"/>
      <w:marTop w:val="0"/>
      <w:marBottom w:val="0"/>
      <w:divBdr>
        <w:top w:val="none" w:sz="0" w:space="0" w:color="auto"/>
        <w:left w:val="none" w:sz="0" w:space="0" w:color="auto"/>
        <w:bottom w:val="none" w:sz="0" w:space="0" w:color="auto"/>
        <w:right w:val="none" w:sz="0" w:space="0" w:color="auto"/>
      </w:divBdr>
      <w:divsChild>
        <w:div w:id="2077893839">
          <w:marLeft w:val="0"/>
          <w:marRight w:val="0"/>
          <w:marTop w:val="0"/>
          <w:marBottom w:val="0"/>
          <w:divBdr>
            <w:top w:val="none" w:sz="0" w:space="0" w:color="auto"/>
            <w:left w:val="none" w:sz="0" w:space="0" w:color="auto"/>
            <w:bottom w:val="none" w:sz="0" w:space="0" w:color="auto"/>
            <w:right w:val="none" w:sz="0" w:space="0" w:color="auto"/>
          </w:divBdr>
          <w:divsChild>
            <w:div w:id="190149413">
              <w:marLeft w:val="0"/>
              <w:marRight w:val="0"/>
              <w:marTop w:val="0"/>
              <w:marBottom w:val="0"/>
              <w:divBdr>
                <w:top w:val="none" w:sz="0" w:space="0" w:color="auto"/>
                <w:left w:val="none" w:sz="0" w:space="0" w:color="auto"/>
                <w:bottom w:val="none" w:sz="0" w:space="0" w:color="auto"/>
                <w:right w:val="none" w:sz="0" w:space="0" w:color="auto"/>
              </w:divBdr>
            </w:div>
            <w:div w:id="9793684">
              <w:marLeft w:val="0"/>
              <w:marRight w:val="0"/>
              <w:marTop w:val="375"/>
              <w:marBottom w:val="780"/>
              <w:divBdr>
                <w:top w:val="single" w:sz="6" w:space="8" w:color="E3E3E3"/>
                <w:left w:val="none" w:sz="0" w:space="0" w:color="auto"/>
                <w:bottom w:val="single" w:sz="6" w:space="0" w:color="E3E3E3"/>
                <w:right w:val="none" w:sz="0" w:space="0" w:color="auto"/>
              </w:divBdr>
            </w:div>
          </w:divsChild>
        </w:div>
        <w:div w:id="456677572">
          <w:marLeft w:val="0"/>
          <w:marRight w:val="0"/>
          <w:marTop w:val="0"/>
          <w:marBottom w:val="0"/>
          <w:divBdr>
            <w:top w:val="none" w:sz="0" w:space="0" w:color="auto"/>
            <w:left w:val="none" w:sz="0" w:space="0" w:color="auto"/>
            <w:bottom w:val="none" w:sz="0" w:space="0" w:color="auto"/>
            <w:right w:val="none" w:sz="0" w:space="0" w:color="auto"/>
          </w:divBdr>
        </w:div>
      </w:divsChild>
    </w:div>
    <w:div w:id="2049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91D1-D08B-4B8D-8756-770A77E8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2017-10-20T21:52:00Z</dcterms:created>
  <dcterms:modified xsi:type="dcterms:W3CDTF">2019-01-23T17:35:00Z</dcterms:modified>
</cp:coreProperties>
</file>