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>5th class Lec</w:t>
      </w:r>
      <w:r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.           </w:t>
      </w:r>
      <w:proofErr w:type="spellStart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>Prosthodontic</w:t>
      </w:r>
      <w:proofErr w:type="spellEnd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   </w:t>
      </w:r>
      <w:proofErr w:type="spellStart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>Dr.</w:t>
      </w:r>
      <w:proofErr w:type="spellEnd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</w:t>
      </w:r>
      <w:proofErr w:type="spellStart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>Thekra</w:t>
      </w:r>
      <w:proofErr w:type="spellEnd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Ismael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                                         </w:t>
      </w:r>
      <w:r w:rsidR="00F70DEF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                           2019</w:t>
      </w:r>
      <w:bookmarkStart w:id="0" w:name="_GoBack"/>
      <w:bookmarkEnd w:id="0"/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sz w:val="32"/>
          <w:szCs w:val="32"/>
          <w:lang w:val="en-GB"/>
        </w:rPr>
      </w:pPr>
      <w:r>
        <w:rPr>
          <w:rFonts w:asciiTheme="majorBidi" w:hAnsiTheme="majorBidi" w:cstheme="majorBidi"/>
          <w:b/>
          <w:bCs/>
          <w:sz w:val="36"/>
          <w:szCs w:val="36"/>
          <w:lang w:val="en-GB"/>
        </w:rPr>
        <w:t xml:space="preserve">   </w:t>
      </w:r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Classification System for Complete </w:t>
      </w:r>
      <w:proofErr w:type="spellStart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>Edentulism</w:t>
      </w:r>
      <w:proofErr w:type="spellEnd"/>
      <w:r w:rsidRPr="00240DF9">
        <w:rPr>
          <w:rFonts w:asciiTheme="majorBidi" w:hAnsiTheme="majorBidi" w:cstheme="majorBidi"/>
          <w:b/>
          <w:bCs/>
          <w:sz w:val="32"/>
          <w:szCs w:val="32"/>
          <w:lang w:val="en-GB"/>
        </w:rPr>
        <w:t xml:space="preserve"> (continue)     </w:t>
      </w:r>
    </w:p>
    <w:p w:rsidR="001424CD" w:rsidRPr="001424CD" w:rsidRDefault="001424CD" w:rsidP="001424CD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1424CD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>Integration of Diagnostic Findings</w:t>
      </w:r>
    </w:p>
    <w:p w:rsidR="001424CD" w:rsidRDefault="001424CD" w:rsidP="001424CD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1424CD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    </w:t>
      </w:r>
      <w:r w:rsidRPr="001424CD">
        <w:rPr>
          <w:rFonts w:asciiTheme="majorBidi" w:hAnsiTheme="majorBidi" w:cstheme="majorBidi"/>
          <w:sz w:val="28"/>
          <w:szCs w:val="28"/>
          <w:lang w:val="en-GB"/>
        </w:rPr>
        <w:t>The previous four sub</w:t>
      </w:r>
      <w:r w:rsidR="00AB6010"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Pr="001424CD">
        <w:rPr>
          <w:rFonts w:asciiTheme="majorBidi" w:hAnsiTheme="majorBidi" w:cstheme="majorBidi"/>
          <w:sz w:val="28"/>
          <w:szCs w:val="28"/>
          <w:lang w:val="en-GB"/>
        </w:rPr>
        <w:t xml:space="preserve">classifications are important determinants in the overall diagnostic classification of complete </w:t>
      </w:r>
      <w:proofErr w:type="spellStart"/>
      <w:r w:rsidRPr="001424CD">
        <w:rPr>
          <w:rFonts w:asciiTheme="majorBidi" w:hAnsiTheme="majorBidi" w:cstheme="majorBidi"/>
          <w:sz w:val="28"/>
          <w:szCs w:val="28"/>
          <w:lang w:val="en-GB"/>
        </w:rPr>
        <w:t>edentulism</w:t>
      </w:r>
      <w:proofErr w:type="spellEnd"/>
      <w:r w:rsidRPr="001424CD">
        <w:rPr>
          <w:rFonts w:asciiTheme="majorBidi" w:hAnsiTheme="majorBidi" w:cstheme="majorBidi"/>
          <w:sz w:val="28"/>
          <w:szCs w:val="28"/>
          <w:lang w:val="en-GB"/>
        </w:rPr>
        <w:t>. In addition,</w:t>
      </w:r>
      <w:r>
        <w:rPr>
          <w:rFonts w:asciiTheme="majorBidi" w:hAnsiTheme="majorBidi" w:cstheme="majorBidi"/>
          <w:sz w:val="28"/>
          <w:szCs w:val="28"/>
          <w:lang w:val="en-GB"/>
        </w:rPr>
        <w:t xml:space="preserve"> </w:t>
      </w:r>
      <w:r w:rsidRPr="001424CD">
        <w:rPr>
          <w:rFonts w:asciiTheme="majorBidi" w:hAnsiTheme="majorBidi" w:cstheme="majorBidi"/>
          <w:sz w:val="28"/>
          <w:szCs w:val="28"/>
          <w:lang w:val="en-GB"/>
        </w:rPr>
        <w:t>variables that can be expected to contribute to increased treatment difficulty are distributed across all classifications according to their significance.</w:t>
      </w:r>
    </w:p>
    <w:p w:rsidR="001424CD" w:rsidRPr="001424CD" w:rsidRDefault="001424CD" w:rsidP="001424CD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1424CD">
        <w:rPr>
          <w:rFonts w:asciiTheme="majorBidi" w:hAnsiTheme="majorBidi" w:cstheme="majorBidi"/>
          <w:b/>
          <w:bCs/>
          <w:i/>
          <w:iCs/>
          <w:sz w:val="28"/>
          <w:szCs w:val="28"/>
        </w:rPr>
        <w:t xml:space="preserve">Diagnostic Classification of Complete </w:t>
      </w:r>
      <w:proofErr w:type="spellStart"/>
      <w:r w:rsidRPr="001424CD">
        <w:rPr>
          <w:rFonts w:asciiTheme="majorBidi" w:hAnsiTheme="majorBidi" w:cstheme="majorBidi"/>
          <w:b/>
          <w:bCs/>
          <w:i/>
          <w:iCs/>
          <w:sz w:val="28"/>
          <w:szCs w:val="28"/>
        </w:rPr>
        <w:t>Edentulism</w:t>
      </w:r>
      <w:proofErr w:type="spellEnd"/>
    </w:p>
    <w:p w:rsidR="00240DF9" w:rsidRPr="00240DF9" w:rsidRDefault="00240DF9" w:rsidP="001424CD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Class I 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This classification level characterizes the stage of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edentulism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that is most appear to be successfully treated with complete dentures using conventional prosthodontics techniques. All four of the diagnostic criteria are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favorable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. 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bone height of 21 mm or greater measured at the least vertical height of the mandible on a panoramic radiograph.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Residual ridge morphology resists horizontal and vertical movement of the denture base; Type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A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maxilla.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Locatio</w:t>
      </w:r>
      <w:r w:rsidR="004B1C6B">
        <w:rPr>
          <w:rFonts w:asciiTheme="majorBidi" w:hAnsiTheme="majorBidi" w:cstheme="majorBidi"/>
          <w:sz w:val="28"/>
          <w:szCs w:val="28"/>
          <w:lang w:val="en-GB"/>
        </w:rPr>
        <w:t>n of muscle attachments that are</w:t>
      </w: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conducive to denture base stability and retention; Typ</w:t>
      </w:r>
      <w:r w:rsidR="00BA0556">
        <w:rPr>
          <w:rFonts w:asciiTheme="majorBidi" w:hAnsiTheme="majorBidi" w:cstheme="majorBidi"/>
          <w:sz w:val="28"/>
          <w:szCs w:val="28"/>
          <w:lang w:val="en-GB"/>
        </w:rPr>
        <w:t>e</w:t>
      </w: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A or B mandible.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Class I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maxillomandibular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relationship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>Class II</w:t>
      </w: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(Fig 15 A-H)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This classification level distinguishes itself by the continued physical degradation of the denture supporting anatomy, and, in addition, is characterized by the early onset of systemic disease interactions,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patient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management, and/or lifestyle considerations.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bone height of 16 to 20 mm measured at the least vertical height of the mandible on a panoramic radiograph.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ridge morphology that resists horizontal and vertical movement of the denture base; Type A or B maxilla.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Location of muscle attachments with limited influence on denture base stability and retention; Type A or B mandible.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lastRenderedPageBreak/>
        <w:t xml:space="preserve">Class I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maxillomandibular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relationship.</w:t>
      </w:r>
    </w:p>
    <w:p w:rsidR="00240DF9" w:rsidRPr="00240DF9" w:rsidRDefault="00240DF9" w:rsidP="00240DF9">
      <w:pPr>
        <w:numPr>
          <w:ilvl w:val="0"/>
          <w:numId w:val="1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Minor modifiers, psychosocial considerations, mild systemic disease with oral manifestation.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592EFDD7" wp14:editId="7ACCF579">
            <wp:extent cx="6188710" cy="9023901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902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23F21107" wp14:editId="18840CF1">
            <wp:extent cx="6189640" cy="8860155"/>
            <wp:effectExtent l="0" t="0" r="190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8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lastRenderedPageBreak/>
        <w:t>Class III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This classification level is characterized by the need for surgical revision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of  supporting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structures to allow for adequate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prosthodontic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function. Additional factors now play a significant role in treatment outcomes.</w:t>
      </w:r>
    </w:p>
    <w:p w:rsidR="00240DF9" w:rsidRPr="00240DF9" w:rsidRDefault="00240DF9" w:rsidP="00240DF9">
      <w:pPr>
        <w:numPr>
          <w:ilvl w:val="0"/>
          <w:numId w:val="2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alveolar bone height of 11 to 15 mm measured at the least vertical height of the mandible on a panoramic radiograph.</w:t>
      </w:r>
    </w:p>
    <w:p w:rsidR="00240DF9" w:rsidRPr="00240DF9" w:rsidRDefault="00240DF9" w:rsidP="00240DF9">
      <w:pPr>
        <w:numPr>
          <w:ilvl w:val="0"/>
          <w:numId w:val="2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ridge morphology has minimum influence to resist horizontal or vertical movement of the denture base;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Type C maxilla.</w:t>
      </w:r>
    </w:p>
    <w:p w:rsidR="00240DF9" w:rsidRPr="00240DF9" w:rsidRDefault="00240DF9" w:rsidP="00240DF9">
      <w:pPr>
        <w:numPr>
          <w:ilvl w:val="0"/>
          <w:numId w:val="2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Location of muscle attachments with moderate influence on denture base stability and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retention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;Type</w:t>
      </w:r>
      <w:proofErr w:type="spellEnd"/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C mandible.</w:t>
      </w:r>
    </w:p>
    <w:p w:rsidR="00240DF9" w:rsidRPr="00240DF9" w:rsidRDefault="00240DF9" w:rsidP="00240DF9">
      <w:pPr>
        <w:numPr>
          <w:ilvl w:val="0"/>
          <w:numId w:val="2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Class I, II, or III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maxillomandibular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relationship.</w:t>
      </w:r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Conditions requiring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preprosthetic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surgery: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1)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minor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soft tissue procedures;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2)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minor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hard tissue procedures including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alveolotomy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>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3)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simple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implant placement, no augmentation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4)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multiple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extractions leading to complete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edentulism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for immediate denture placement.</w:t>
      </w:r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Limited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interarch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space (18-20 mm).</w:t>
      </w:r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Moderate psychosocial consideration and or moderate oral manifestations of systemic diseases or conditions such as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xerostomia</w:t>
      </w:r>
      <w:proofErr w:type="spellEnd"/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TMD symptoms present. </w:t>
      </w:r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Large tongue (occludes interdental space) with or without hyperactivity.</w:t>
      </w:r>
    </w:p>
    <w:p w:rsidR="00240DF9" w:rsidRPr="00240DF9" w:rsidRDefault="00240DF9" w:rsidP="00240DF9">
      <w:pPr>
        <w:numPr>
          <w:ilvl w:val="0"/>
          <w:numId w:val="3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Hyperactive gag reflex.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Class IV 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This classification level depicts the most debilitated edentulous condition. Surgical reconstruction is almost always indicated but cannot always be accomplished because of the patient's health, preferences,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lastRenderedPageBreak/>
        <w:t>dental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history, and financial considerations. When surgical revision is not an option, prosthodontics techniques of a specialized nature must be used to achieve an adequate treatment outcome.</w:t>
      </w:r>
    </w:p>
    <w:p w:rsidR="00240DF9" w:rsidRPr="00240DF9" w:rsidRDefault="00240DF9" w:rsidP="00240DF9">
      <w:pPr>
        <w:numPr>
          <w:ilvl w:val="0"/>
          <w:numId w:val="4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vertical bone height of 10 mm or less measured at the least vertical height of the mandible on a panoramic radiograph.</w:t>
      </w:r>
    </w:p>
    <w:p w:rsidR="00240DF9" w:rsidRPr="00240DF9" w:rsidRDefault="00240DF9" w:rsidP="00240DF9">
      <w:pPr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Residual ridge offers no resistance to horizontal or vertical movement; Type D maxilla.</w:t>
      </w:r>
    </w:p>
    <w:p w:rsidR="00240DF9" w:rsidRPr="00240DF9" w:rsidRDefault="00240DF9" w:rsidP="00240DF9">
      <w:pPr>
        <w:numPr>
          <w:ilvl w:val="0"/>
          <w:numId w:val="5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Muscle attachment location that can be expected to have significant influence on denture base stability and retention; Type D or E mandible.</w:t>
      </w:r>
    </w:p>
    <w:p w:rsidR="00240DF9" w:rsidRPr="00240DF9" w:rsidRDefault="00240DF9" w:rsidP="00240DF9">
      <w:pPr>
        <w:numPr>
          <w:ilvl w:val="0"/>
          <w:numId w:val="6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Class I, II, or III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maxillomandibular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relationships.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Major conditions requiring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preprosthetic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surgery: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I) complex implant placement, augmentation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2)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surgical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correction of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dentofacial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deformities;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3)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hard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tissue augmentation required;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4)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major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soft tissue revision required,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ie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>, vestibular extensions with or without soft tissue grafting.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History of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paresthesia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or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dysesthesia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>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Insufficient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interarch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space with surgical correction required.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Acquired or congenital maxillofacial defects.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Severe oral manifestation of systemic disease or conditions such as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sequelae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from oncological treatment.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Maxillo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>-mandibular ataxia (incoordination).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Hyperactivity of tongue that can be associated with a retracted tongue position and/or its associated morphology.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Hyperactive gag reflex managed with medication.</w:t>
      </w:r>
    </w:p>
    <w:p w:rsidR="00240DF9" w:rsidRPr="00240DF9" w:rsidRDefault="00240DF9" w:rsidP="00240DF9">
      <w:pPr>
        <w:numPr>
          <w:ilvl w:val="0"/>
          <w:numId w:val="7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Refractory patient (a patient who presents with chronic complaints following appropriate therapy).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These patients may continue to have difficult achieving their treatment expectations despite the thoroughness or frequency of the treatments provided.</w:t>
      </w:r>
    </w:p>
    <w:p w:rsidR="00240DF9" w:rsidRPr="00240DF9" w:rsidRDefault="00240DF9" w:rsidP="00240DF9">
      <w:pPr>
        <w:numPr>
          <w:ilvl w:val="0"/>
          <w:numId w:val="8"/>
        </w:num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sz w:val="28"/>
          <w:szCs w:val="28"/>
          <w:lang w:val="en-GB"/>
        </w:rPr>
        <w:t xml:space="preserve">   </w:t>
      </w:r>
      <w:r w:rsidRPr="00240DF9">
        <w:rPr>
          <w:rFonts w:asciiTheme="majorBidi" w:hAnsiTheme="majorBidi" w:cstheme="majorBidi"/>
          <w:sz w:val="28"/>
          <w:szCs w:val="28"/>
          <w:lang w:val="en-GB"/>
        </w:rPr>
        <w:t>Psychosocial conditions warranting professional intervention</w:t>
      </w:r>
    </w:p>
    <w:p w:rsidR="001424CD" w:rsidRDefault="001424CD" w:rsidP="00240DF9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</w:p>
    <w:p w:rsidR="00240DF9" w:rsidRPr="00240DF9" w:rsidRDefault="00240DF9" w:rsidP="001424CD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lastRenderedPageBreak/>
        <w:t>Reasons for a Classification System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Classifying edentulous patients according to present criteria can be an aid in numerous aspects of treatment: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establishing a basis for diagnostic and treatment procedures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justifying treatment procedures and fees to patients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• </w:t>
      </w: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screening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patients treated in dental faculties for assignment to undergraduate or graduate students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providing data for review of treatment outcome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simplifying communication in discussions of treatment with patients and colleagues.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>The classes are differentiated from each other according to the following features</w:t>
      </w:r>
      <w:r w:rsidRPr="00240DF9">
        <w:rPr>
          <w:rFonts w:asciiTheme="majorBidi" w:hAnsiTheme="majorBidi" w:cstheme="majorBidi"/>
          <w:sz w:val="28"/>
          <w:szCs w:val="28"/>
          <w:lang w:val="en-GB"/>
        </w:rPr>
        <w:t>: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• The skill level required to treat that class of patient: Does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the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patient require novice or expert treatment?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The necessity for modification of basic clinical or laboratory procedures: Will more complicated procedures or more time be required for treatment?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• Overall management and complexity of treatment: Will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expert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intervention and referral be required?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Guidelines for Use of the Complete </w:t>
      </w:r>
      <w:proofErr w:type="spellStart"/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>Edentulism</w:t>
      </w:r>
      <w:proofErr w:type="spellEnd"/>
      <w:r w:rsidRPr="00240DF9">
        <w:rPr>
          <w:rFonts w:asciiTheme="majorBidi" w:hAnsiTheme="majorBidi" w:cstheme="majorBidi"/>
          <w:b/>
          <w:bCs/>
          <w:i/>
          <w:iCs/>
          <w:sz w:val="28"/>
          <w:szCs w:val="28"/>
          <w:lang w:val="en-GB"/>
        </w:rPr>
        <w:t xml:space="preserve"> Classification System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In those instances when a patient’s diagnostic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crileria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are mixed between two or more classes, any single criterion of a more complex class places the patient into the more complex class. The analysis of diagnostic factors is facilitated with the use of a worksheet.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Use of this system is indicated for pre-treatment evaluation and classification of patients. Re-evaluation of classification status should be considered following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preprosthetic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surgery. Retrospective analysis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proofErr w:type="gramStart"/>
      <w:r w:rsidRPr="00240DF9">
        <w:rPr>
          <w:rFonts w:asciiTheme="majorBidi" w:hAnsiTheme="majorBidi" w:cstheme="majorBidi"/>
          <w:sz w:val="28"/>
          <w:szCs w:val="28"/>
          <w:lang w:val="en-GB"/>
        </w:rPr>
        <w:t>on</w:t>
      </w:r>
      <w:proofErr w:type="gram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a post treatment basis may alter a patient’s classification.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The classification system for complete </w:t>
      </w:r>
      <w:proofErr w:type="spellStart"/>
      <w:r w:rsidRPr="00240DF9">
        <w:rPr>
          <w:rFonts w:asciiTheme="majorBidi" w:hAnsiTheme="majorBidi" w:cstheme="majorBidi"/>
          <w:sz w:val="28"/>
          <w:szCs w:val="28"/>
          <w:lang w:val="en-GB"/>
        </w:rPr>
        <w:t>edentulism</w:t>
      </w:r>
      <w:proofErr w:type="spellEnd"/>
      <w:r w:rsidRPr="00240DF9">
        <w:rPr>
          <w:rFonts w:asciiTheme="majorBidi" w:hAnsiTheme="majorBidi" w:cstheme="majorBidi"/>
          <w:sz w:val="28"/>
          <w:szCs w:val="28"/>
          <w:lang w:val="en-GB"/>
        </w:rPr>
        <w:t xml:space="preserve"> is based on the most objective criteria available to facilitate uniform utilization of the system. With such standardization, communication will be improved among dental professionals.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lastRenderedPageBreak/>
        <w:t xml:space="preserve">This classification system will help to identify those patients most likely to require treatment by a specialist or by a practitioner with additional training and experience in advanced techniques. 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sz w:val="28"/>
          <w:szCs w:val="28"/>
          <w:lang w:val="en-GB"/>
        </w:rPr>
        <w:t>This system should also be valuable to research protocols a different treatment procedures are evaluated.</w:t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  <w:r w:rsidRPr="00240DF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CF13366" wp14:editId="6C4D8C38">
            <wp:extent cx="6267450" cy="8058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DF9" w:rsidRPr="00240DF9" w:rsidRDefault="00240DF9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</w:p>
    <w:p w:rsidR="00E44197" w:rsidRDefault="00E44197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</w:p>
    <w:p w:rsidR="00C04C2A" w:rsidRPr="00240DF9" w:rsidRDefault="00C04C2A" w:rsidP="00240DF9">
      <w:pPr>
        <w:bidi w:val="0"/>
        <w:spacing w:line="240" w:lineRule="auto"/>
        <w:rPr>
          <w:rFonts w:asciiTheme="majorBidi" w:hAnsiTheme="majorBidi" w:cstheme="majorBidi"/>
          <w:sz w:val="28"/>
          <w:szCs w:val="28"/>
          <w:lang w:val="en-GB"/>
        </w:rPr>
      </w:pPr>
    </w:p>
    <w:sectPr w:rsidR="00C04C2A" w:rsidRPr="00240DF9" w:rsidSect="00C919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67E0B"/>
    <w:multiLevelType w:val="hybridMultilevel"/>
    <w:tmpl w:val="DCF685F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2C3173"/>
    <w:multiLevelType w:val="hybridMultilevel"/>
    <w:tmpl w:val="87EABDFA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A406226"/>
    <w:multiLevelType w:val="hybridMultilevel"/>
    <w:tmpl w:val="442EE8C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F142890"/>
    <w:multiLevelType w:val="hybridMultilevel"/>
    <w:tmpl w:val="C48A649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3E07F0"/>
    <w:multiLevelType w:val="hybridMultilevel"/>
    <w:tmpl w:val="B0D45D8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2D10ED"/>
    <w:multiLevelType w:val="hybridMultilevel"/>
    <w:tmpl w:val="676027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625419"/>
    <w:multiLevelType w:val="hybridMultilevel"/>
    <w:tmpl w:val="FF54BD2E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96D537F"/>
    <w:multiLevelType w:val="hybridMultilevel"/>
    <w:tmpl w:val="468E01F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B2B"/>
    <w:rsid w:val="00085B2B"/>
    <w:rsid w:val="001424CD"/>
    <w:rsid w:val="00240DF9"/>
    <w:rsid w:val="004B1C6B"/>
    <w:rsid w:val="00503F7C"/>
    <w:rsid w:val="006067A5"/>
    <w:rsid w:val="00AB6010"/>
    <w:rsid w:val="00BA0556"/>
    <w:rsid w:val="00BC47F4"/>
    <w:rsid w:val="00C04C2A"/>
    <w:rsid w:val="00C91948"/>
    <w:rsid w:val="00E44197"/>
    <w:rsid w:val="00F478FE"/>
    <w:rsid w:val="00F7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35D09E1-D025-47C4-98E5-5857C1A3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7147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12</cp:revision>
  <dcterms:created xsi:type="dcterms:W3CDTF">2017-12-16T17:03:00Z</dcterms:created>
  <dcterms:modified xsi:type="dcterms:W3CDTF">2020-02-01T16:29:00Z</dcterms:modified>
</cp:coreProperties>
</file>