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FF6" w:rsidRPr="000D7A6B" w:rsidRDefault="00236FF6" w:rsidP="003C0B3E">
      <w:pPr>
        <w:spacing w:line="276" w:lineRule="auto"/>
        <w:rPr>
          <w:rFonts w:asciiTheme="majorBidi" w:hAnsiTheme="majorBidi" w:cstheme="majorBidi"/>
          <w:sz w:val="28"/>
          <w:szCs w:val="28"/>
          <w:lang w:bidi="ar-IQ"/>
        </w:rPr>
      </w:pPr>
    </w:p>
    <w:p w:rsidR="003D5614" w:rsidRPr="000D7A6B" w:rsidRDefault="003D5614" w:rsidP="00D75176">
      <w:pPr>
        <w:pStyle w:val="Default"/>
        <w:spacing w:line="276" w:lineRule="auto"/>
        <w:jc w:val="center"/>
        <w:rPr>
          <w:rFonts w:asciiTheme="majorBidi" w:hAnsiTheme="majorBidi" w:cstheme="majorBidi"/>
          <w:b/>
          <w:bCs/>
          <w:i/>
          <w:iCs/>
          <w:color w:val="auto"/>
          <w:sz w:val="28"/>
          <w:szCs w:val="28"/>
        </w:rPr>
      </w:pPr>
      <w:r w:rsidRPr="000D7A6B">
        <w:rPr>
          <w:rFonts w:asciiTheme="majorBidi" w:hAnsiTheme="majorBidi" w:cstheme="majorBidi"/>
          <w:b/>
          <w:bCs/>
          <w:i/>
          <w:iCs/>
          <w:color w:val="auto"/>
          <w:sz w:val="28"/>
          <w:szCs w:val="28"/>
        </w:rPr>
        <w:t>Oral Histoliogy</w:t>
      </w:r>
    </w:p>
    <w:p w:rsidR="003D5614" w:rsidRPr="000D7A6B" w:rsidRDefault="00236FF6" w:rsidP="00D75176">
      <w:pPr>
        <w:pStyle w:val="Default"/>
        <w:spacing w:line="276" w:lineRule="auto"/>
        <w:jc w:val="center"/>
        <w:rPr>
          <w:rFonts w:asciiTheme="majorBidi" w:hAnsiTheme="majorBidi" w:cstheme="majorBidi"/>
          <w:b/>
          <w:bCs/>
          <w:i/>
          <w:iCs/>
          <w:color w:val="auto"/>
          <w:sz w:val="28"/>
          <w:szCs w:val="28"/>
        </w:rPr>
      </w:pPr>
      <w:r w:rsidRPr="000D7A6B">
        <w:rPr>
          <w:rFonts w:asciiTheme="majorBidi" w:hAnsiTheme="majorBidi" w:cstheme="majorBidi"/>
          <w:b/>
          <w:bCs/>
          <w:i/>
          <w:iCs/>
          <w:color w:val="auto"/>
          <w:sz w:val="28"/>
          <w:szCs w:val="28"/>
        </w:rPr>
        <w:t>Root formation</w:t>
      </w:r>
    </w:p>
    <w:p w:rsidR="003D5614" w:rsidRPr="000D7A6B" w:rsidRDefault="004D6684" w:rsidP="003C0B3E">
      <w:pPr>
        <w:pStyle w:val="Default"/>
        <w:spacing w:line="276" w:lineRule="auto"/>
        <w:rPr>
          <w:rFonts w:asciiTheme="majorBidi" w:hAnsiTheme="majorBidi" w:cstheme="majorBidi"/>
          <w:color w:val="auto"/>
          <w:sz w:val="28"/>
          <w:szCs w:val="28"/>
        </w:rPr>
      </w:pPr>
      <w:r>
        <w:rPr>
          <w:rFonts w:asciiTheme="majorBidi" w:hAnsiTheme="majorBidi" w:cstheme="majorBidi"/>
          <w:b/>
          <w:bCs/>
          <w:i/>
          <w:iCs/>
          <w:color w:val="auto"/>
          <w:sz w:val="28"/>
          <w:szCs w:val="28"/>
          <w:lang w:bidi="ar-IQ"/>
        </w:rPr>
        <w:t xml:space="preserve">Lect 8                                                                   </w:t>
      </w:r>
      <w:bookmarkStart w:id="0" w:name="_GoBack"/>
      <w:bookmarkEnd w:id="0"/>
      <w:r w:rsidR="003D5614" w:rsidRPr="000D7A6B">
        <w:rPr>
          <w:rFonts w:asciiTheme="majorBidi" w:hAnsiTheme="majorBidi" w:cstheme="majorBidi"/>
          <w:b/>
          <w:bCs/>
          <w:i/>
          <w:iCs/>
          <w:color w:val="auto"/>
          <w:sz w:val="28"/>
          <w:szCs w:val="28"/>
        </w:rPr>
        <w:t xml:space="preserve">Dr.Enas Fadhil Kadhim         </w:t>
      </w:r>
    </w:p>
    <w:p w:rsidR="003D5614" w:rsidRPr="000D7A6B" w:rsidRDefault="003D5614" w:rsidP="003C0B3E">
      <w:pPr>
        <w:pStyle w:val="Default"/>
        <w:spacing w:line="276" w:lineRule="auto"/>
        <w:rPr>
          <w:rFonts w:asciiTheme="majorBidi" w:hAnsiTheme="majorBidi" w:cstheme="majorBidi"/>
          <w:color w:val="auto"/>
          <w:sz w:val="28"/>
          <w:szCs w:val="28"/>
        </w:rPr>
      </w:pPr>
    </w:p>
    <w:p w:rsidR="003D5614" w:rsidRPr="000D7A6B" w:rsidRDefault="003D5614" w:rsidP="003C0B3E">
      <w:pPr>
        <w:pStyle w:val="Default"/>
        <w:spacing w:line="276" w:lineRule="auto"/>
        <w:rPr>
          <w:rFonts w:asciiTheme="majorBidi" w:hAnsiTheme="majorBidi" w:cstheme="majorBidi"/>
          <w:color w:val="auto"/>
          <w:sz w:val="28"/>
          <w:szCs w:val="28"/>
        </w:rPr>
      </w:pPr>
    </w:p>
    <w:p w:rsidR="00236FF6" w:rsidRPr="000D7A6B" w:rsidRDefault="00236FF6" w:rsidP="003C0B3E">
      <w:pPr>
        <w:pStyle w:val="Default"/>
        <w:spacing w:line="276" w:lineRule="auto"/>
        <w:rPr>
          <w:rFonts w:asciiTheme="majorBidi" w:hAnsiTheme="majorBidi" w:cstheme="majorBidi"/>
          <w:color w:val="auto"/>
          <w:sz w:val="28"/>
          <w:szCs w:val="28"/>
        </w:rPr>
      </w:pPr>
      <w:r w:rsidRPr="000D7A6B">
        <w:rPr>
          <w:rFonts w:asciiTheme="majorBidi" w:hAnsiTheme="majorBidi" w:cstheme="majorBidi"/>
          <w:color w:val="auto"/>
          <w:sz w:val="28"/>
          <w:szCs w:val="28"/>
        </w:rPr>
        <w:t xml:space="preserve">The development of the roots begins after enamel &amp; dentin formation has reached the future cementoenamel junction. </w:t>
      </w:r>
    </w:p>
    <w:p w:rsidR="00236FF6" w:rsidRPr="000D7A6B" w:rsidRDefault="00236FF6" w:rsidP="003C0B3E">
      <w:pPr>
        <w:pStyle w:val="Default"/>
        <w:spacing w:line="276" w:lineRule="auto"/>
        <w:rPr>
          <w:rFonts w:asciiTheme="majorBidi" w:hAnsiTheme="majorBidi" w:cstheme="majorBidi"/>
          <w:color w:val="auto"/>
          <w:sz w:val="28"/>
          <w:szCs w:val="28"/>
        </w:rPr>
      </w:pPr>
      <w:r w:rsidRPr="000D7A6B">
        <w:rPr>
          <w:rFonts w:asciiTheme="majorBidi" w:hAnsiTheme="majorBidi" w:cstheme="majorBidi"/>
          <w:color w:val="auto"/>
          <w:sz w:val="28"/>
          <w:szCs w:val="28"/>
        </w:rPr>
        <w:t xml:space="preserve">The enamel organ plays an important part in root development by forming Hertwig’s epithelial root sheath, which molds the shape of the roots &amp; initiates radicular dentin formation. </w:t>
      </w:r>
    </w:p>
    <w:p w:rsidR="00D75176" w:rsidRPr="00D75176" w:rsidRDefault="00236FF6" w:rsidP="00D75176">
      <w:pPr>
        <w:pStyle w:val="Default"/>
        <w:spacing w:line="276" w:lineRule="auto"/>
        <w:rPr>
          <w:rFonts w:asciiTheme="majorBidi" w:hAnsiTheme="majorBidi" w:cstheme="majorBidi"/>
          <w:color w:val="auto"/>
          <w:sz w:val="28"/>
          <w:szCs w:val="28"/>
          <w:rtl/>
        </w:rPr>
      </w:pPr>
      <w:r w:rsidRPr="000D7A6B">
        <w:rPr>
          <w:rFonts w:asciiTheme="majorBidi" w:hAnsiTheme="majorBidi" w:cstheme="majorBidi"/>
          <w:color w:val="auto"/>
          <w:sz w:val="28"/>
          <w:szCs w:val="28"/>
        </w:rPr>
        <w:t>Hertwig’s epithelial root sheath consists of the outer &amp;</w:t>
      </w:r>
      <w:r w:rsidR="00805438" w:rsidRPr="000D7A6B">
        <w:rPr>
          <w:rFonts w:asciiTheme="majorBidi" w:hAnsiTheme="majorBidi" w:cstheme="majorBidi"/>
          <w:color w:val="auto"/>
          <w:sz w:val="28"/>
          <w:szCs w:val="28"/>
        </w:rPr>
        <w:t xml:space="preserve"> inner enamel epithelia only</w:t>
      </w:r>
    </w:p>
    <w:p w:rsidR="00236FF6" w:rsidRPr="000D7A6B" w:rsidRDefault="00236FF6" w:rsidP="003C0B3E">
      <w:pPr>
        <w:pStyle w:val="Default"/>
        <w:pageBreakBefore/>
        <w:spacing w:line="276" w:lineRule="auto"/>
        <w:rPr>
          <w:rFonts w:asciiTheme="majorBidi" w:hAnsiTheme="majorBidi" w:cstheme="majorBidi"/>
          <w:color w:val="auto"/>
          <w:sz w:val="28"/>
          <w:szCs w:val="28"/>
        </w:rPr>
      </w:pPr>
      <w:r w:rsidRPr="000D7A6B">
        <w:rPr>
          <w:rFonts w:asciiTheme="majorBidi" w:hAnsiTheme="majorBidi" w:cstheme="majorBidi"/>
          <w:color w:val="auto"/>
          <w:sz w:val="28"/>
          <w:szCs w:val="28"/>
        </w:rPr>
        <w:lastRenderedPageBreak/>
        <w:t xml:space="preserve">Prior to the beginning of root formation, the root sheath forms the epithelial diaphragm. The outer &amp; inner enamel epithelia bend at the future cementoenamel junction into a horizontal plane, narrowing the wide cervical opening of the tooth germ. The plane of the diaphragm remains relatively fixed during the development &amp; growth of the root. </w:t>
      </w:r>
    </w:p>
    <w:p w:rsidR="00236FF6" w:rsidRPr="000D7A6B" w:rsidRDefault="00236FF6" w:rsidP="003C0B3E">
      <w:pPr>
        <w:pStyle w:val="Default"/>
        <w:spacing w:line="276" w:lineRule="auto"/>
        <w:rPr>
          <w:rFonts w:asciiTheme="majorBidi" w:hAnsiTheme="majorBidi" w:cstheme="majorBidi"/>
          <w:color w:val="auto"/>
          <w:sz w:val="28"/>
          <w:szCs w:val="28"/>
        </w:rPr>
      </w:pPr>
      <w:r w:rsidRPr="000D7A6B">
        <w:rPr>
          <w:rFonts w:asciiTheme="majorBidi" w:hAnsiTheme="majorBidi" w:cstheme="majorBidi"/>
          <w:color w:val="auto"/>
          <w:sz w:val="28"/>
          <w:szCs w:val="28"/>
        </w:rPr>
        <w:t xml:space="preserve">The proliferation of the cells of the epithelial diaphragm is accompanied by proliferation of the cells of the C.T. of the pulp, which occurs in the area adjacent to the diaphragm. </w:t>
      </w:r>
    </w:p>
    <w:p w:rsidR="00236FF6" w:rsidRPr="000D7A6B" w:rsidRDefault="00236FF6" w:rsidP="003C0B3E">
      <w:pPr>
        <w:pStyle w:val="Default"/>
        <w:spacing w:line="276" w:lineRule="auto"/>
        <w:rPr>
          <w:rFonts w:asciiTheme="majorBidi" w:hAnsiTheme="majorBidi" w:cstheme="majorBidi"/>
          <w:color w:val="auto"/>
          <w:sz w:val="28"/>
          <w:szCs w:val="28"/>
        </w:rPr>
      </w:pPr>
      <w:r w:rsidRPr="000D7A6B">
        <w:rPr>
          <w:rFonts w:asciiTheme="majorBidi" w:hAnsiTheme="majorBidi" w:cstheme="majorBidi"/>
          <w:color w:val="auto"/>
          <w:sz w:val="28"/>
          <w:szCs w:val="28"/>
        </w:rPr>
        <w:t xml:space="preserve">The differentiation of odontoblasts &amp; the formation of dentin follow the lengthening of the root sheath . </w:t>
      </w:r>
    </w:p>
    <w:p w:rsidR="00236FF6" w:rsidRPr="000D7A6B" w:rsidRDefault="00236FF6" w:rsidP="003C0B3E">
      <w:pPr>
        <w:pStyle w:val="Default"/>
        <w:spacing w:line="276" w:lineRule="auto"/>
        <w:rPr>
          <w:rFonts w:asciiTheme="majorBidi" w:hAnsiTheme="majorBidi" w:cstheme="majorBidi"/>
          <w:color w:val="auto"/>
          <w:sz w:val="28"/>
          <w:szCs w:val="28"/>
        </w:rPr>
      </w:pPr>
      <w:r w:rsidRPr="000D7A6B">
        <w:rPr>
          <w:rFonts w:asciiTheme="majorBidi" w:hAnsiTheme="majorBidi" w:cstheme="majorBidi"/>
          <w:color w:val="auto"/>
          <w:sz w:val="28"/>
          <w:szCs w:val="28"/>
        </w:rPr>
        <w:t xml:space="preserve">At the same time the C.T. of the dental follicle surrounding the root sheath proliferates &amp; invades the continuous double epithelial layer (Hertwig’s epithelial root sheath) dividing it into a network of epithelial strands. </w:t>
      </w:r>
    </w:p>
    <w:p w:rsidR="00236FF6" w:rsidRPr="000D7A6B" w:rsidRDefault="00236FF6" w:rsidP="003C0B3E">
      <w:pPr>
        <w:pStyle w:val="Default"/>
        <w:spacing w:line="276" w:lineRule="auto"/>
        <w:rPr>
          <w:rFonts w:asciiTheme="majorBidi" w:hAnsiTheme="majorBidi" w:cstheme="majorBidi"/>
          <w:color w:val="auto"/>
          <w:sz w:val="28"/>
          <w:szCs w:val="28"/>
        </w:rPr>
      </w:pPr>
      <w:r w:rsidRPr="000D7A6B">
        <w:rPr>
          <w:rFonts w:asciiTheme="majorBidi" w:hAnsiTheme="majorBidi" w:cstheme="majorBidi"/>
          <w:color w:val="auto"/>
          <w:sz w:val="28"/>
          <w:szCs w:val="28"/>
        </w:rPr>
        <w:t xml:space="preserve">Then the epithelium is moved away from the surface of the dentin so that C.T. cells come into contact with the outer surface of the dentin of the root &amp; differentiate into cementoblst that deposit a layer of cementum onto the surface of the root dentin. </w:t>
      </w:r>
    </w:p>
    <w:p w:rsidR="00236FF6" w:rsidRPr="000D7A6B" w:rsidRDefault="00236FF6" w:rsidP="003C0B3E">
      <w:pPr>
        <w:pStyle w:val="Default"/>
        <w:spacing w:line="276" w:lineRule="auto"/>
        <w:rPr>
          <w:rFonts w:asciiTheme="majorBidi" w:hAnsiTheme="majorBidi" w:cstheme="majorBidi"/>
          <w:color w:val="auto"/>
          <w:sz w:val="28"/>
          <w:szCs w:val="28"/>
        </w:rPr>
      </w:pPr>
      <w:r w:rsidRPr="000D7A6B">
        <w:rPr>
          <w:rFonts w:asciiTheme="majorBidi" w:hAnsiTheme="majorBidi" w:cstheme="majorBidi"/>
          <w:color w:val="auto"/>
          <w:sz w:val="28"/>
          <w:szCs w:val="28"/>
        </w:rPr>
        <w:t xml:space="preserve">In the last stages of root development, the proliferation of the epithelium in the diaphragm lags behind that of the pulpal C.T. </w:t>
      </w:r>
    </w:p>
    <w:p w:rsidR="00236FF6" w:rsidRPr="000D7A6B" w:rsidRDefault="00236FF6" w:rsidP="003C0B3E">
      <w:pPr>
        <w:pStyle w:val="Default"/>
        <w:spacing w:line="276" w:lineRule="auto"/>
        <w:rPr>
          <w:rFonts w:asciiTheme="majorBidi" w:hAnsiTheme="majorBidi" w:cstheme="majorBidi"/>
          <w:color w:val="auto"/>
          <w:sz w:val="28"/>
          <w:szCs w:val="28"/>
        </w:rPr>
      </w:pPr>
      <w:r w:rsidRPr="000D7A6B">
        <w:rPr>
          <w:rFonts w:asciiTheme="majorBidi" w:hAnsiTheme="majorBidi" w:cstheme="majorBidi"/>
          <w:color w:val="auto"/>
          <w:sz w:val="28"/>
          <w:szCs w:val="28"/>
        </w:rPr>
        <w:t>The wide apical foramen is reduced first to the width of the diaphragmatic opening itself &amp; later is further narrowed by apposition of dentin &amp; ceme</w:t>
      </w:r>
      <w:r w:rsidR="00805438" w:rsidRPr="000D7A6B">
        <w:rPr>
          <w:rFonts w:asciiTheme="majorBidi" w:hAnsiTheme="majorBidi" w:cstheme="majorBidi"/>
          <w:color w:val="auto"/>
          <w:sz w:val="28"/>
          <w:szCs w:val="28"/>
        </w:rPr>
        <w:t xml:space="preserve">ntum to the apex of the root. </w:t>
      </w:r>
    </w:p>
    <w:p w:rsidR="00236FF6" w:rsidRPr="000D7A6B" w:rsidRDefault="00236FF6" w:rsidP="003C0B3E">
      <w:pPr>
        <w:pStyle w:val="Default"/>
        <w:spacing w:line="276" w:lineRule="auto"/>
        <w:rPr>
          <w:rFonts w:asciiTheme="majorBidi" w:hAnsiTheme="majorBidi" w:cstheme="majorBidi"/>
          <w:color w:val="auto"/>
          <w:sz w:val="28"/>
          <w:szCs w:val="28"/>
        </w:rPr>
      </w:pPr>
    </w:p>
    <w:p w:rsidR="00236FF6" w:rsidRPr="000D7A6B" w:rsidRDefault="00236FF6" w:rsidP="003C0B3E">
      <w:pPr>
        <w:pStyle w:val="Default"/>
        <w:pageBreakBefore/>
        <w:spacing w:line="276" w:lineRule="auto"/>
        <w:rPr>
          <w:rFonts w:asciiTheme="majorBidi" w:hAnsiTheme="majorBidi" w:cstheme="majorBidi"/>
          <w:color w:val="auto"/>
          <w:sz w:val="28"/>
          <w:szCs w:val="28"/>
        </w:rPr>
      </w:pPr>
      <w:r w:rsidRPr="000D7A6B">
        <w:rPr>
          <w:rFonts w:asciiTheme="majorBidi" w:hAnsiTheme="majorBidi" w:cstheme="majorBidi"/>
          <w:b/>
          <w:bCs/>
          <w:i/>
          <w:iCs/>
          <w:color w:val="auto"/>
          <w:sz w:val="28"/>
          <w:szCs w:val="28"/>
        </w:rPr>
        <w:t xml:space="preserve">Formation of multi-root </w:t>
      </w:r>
    </w:p>
    <w:p w:rsidR="00236FF6" w:rsidRPr="000D7A6B" w:rsidRDefault="00236FF6" w:rsidP="003C0B3E">
      <w:pPr>
        <w:pStyle w:val="Default"/>
        <w:spacing w:line="276" w:lineRule="auto"/>
        <w:rPr>
          <w:rFonts w:asciiTheme="majorBidi" w:hAnsiTheme="majorBidi" w:cstheme="majorBidi"/>
          <w:color w:val="auto"/>
          <w:sz w:val="28"/>
          <w:szCs w:val="28"/>
        </w:rPr>
      </w:pPr>
      <w:r w:rsidRPr="000D7A6B">
        <w:rPr>
          <w:rFonts w:asciiTheme="majorBidi" w:hAnsiTheme="majorBidi" w:cstheme="majorBidi"/>
          <w:color w:val="auto"/>
          <w:sz w:val="28"/>
          <w:szCs w:val="28"/>
        </w:rPr>
        <w:t xml:space="preserve">When the Hertwig’s epithelial root sheath formed from a double layer of inner &amp; outer enamel epithelium. This sheath grows around the dental papilla between the dental papilla &amp; the dental follicle. </w:t>
      </w:r>
    </w:p>
    <w:p w:rsidR="00236FF6" w:rsidRPr="000D7A6B" w:rsidRDefault="00236FF6" w:rsidP="003C0B3E">
      <w:pPr>
        <w:pStyle w:val="Default"/>
        <w:spacing w:line="276" w:lineRule="auto"/>
        <w:rPr>
          <w:rFonts w:asciiTheme="majorBidi" w:hAnsiTheme="majorBidi" w:cstheme="majorBidi"/>
          <w:color w:val="auto"/>
          <w:sz w:val="28"/>
          <w:szCs w:val="28"/>
        </w:rPr>
      </w:pPr>
      <w:r w:rsidRPr="000D7A6B">
        <w:rPr>
          <w:rFonts w:asciiTheme="majorBidi" w:hAnsiTheme="majorBidi" w:cstheme="majorBidi"/>
          <w:color w:val="auto"/>
          <w:sz w:val="28"/>
          <w:szCs w:val="28"/>
        </w:rPr>
        <w:t xml:space="preserve">Differential growth of the epithelial diaphragm in multirooted teeth causes the division of the trunk into 2 or 3 roots. </w:t>
      </w:r>
    </w:p>
    <w:p w:rsidR="00236FF6" w:rsidRPr="000D7A6B" w:rsidRDefault="00236FF6" w:rsidP="003C0B3E">
      <w:pPr>
        <w:pStyle w:val="Default"/>
        <w:spacing w:line="276" w:lineRule="auto"/>
        <w:rPr>
          <w:rFonts w:asciiTheme="majorBidi" w:hAnsiTheme="majorBidi" w:cstheme="majorBidi"/>
          <w:color w:val="auto"/>
          <w:sz w:val="28"/>
          <w:szCs w:val="28"/>
        </w:rPr>
      </w:pPr>
      <w:r w:rsidRPr="000D7A6B">
        <w:rPr>
          <w:rFonts w:asciiTheme="majorBidi" w:hAnsiTheme="majorBidi" w:cstheme="majorBidi"/>
          <w:color w:val="auto"/>
          <w:sz w:val="28"/>
          <w:szCs w:val="28"/>
        </w:rPr>
        <w:t xml:space="preserve">To understand multiple root formation, imagine the root sheath as a collar or skirt hanging from the enamel organ. </w:t>
      </w:r>
    </w:p>
    <w:p w:rsidR="00236FF6" w:rsidRPr="000D7A6B" w:rsidRDefault="00236FF6" w:rsidP="003C0B3E">
      <w:pPr>
        <w:pStyle w:val="Default"/>
        <w:spacing w:line="276" w:lineRule="auto"/>
        <w:rPr>
          <w:rFonts w:asciiTheme="majorBidi" w:hAnsiTheme="majorBidi" w:cstheme="majorBidi"/>
          <w:color w:val="auto"/>
          <w:sz w:val="28"/>
          <w:szCs w:val="28"/>
        </w:rPr>
      </w:pPr>
      <w:r w:rsidRPr="000D7A6B">
        <w:rPr>
          <w:rFonts w:asciiTheme="majorBidi" w:hAnsiTheme="majorBidi" w:cstheme="majorBidi"/>
          <w:color w:val="auto"/>
          <w:sz w:val="28"/>
          <w:szCs w:val="28"/>
        </w:rPr>
        <w:t xml:space="preserve">Two tongues like extension of the horizontal diaphragm develop in teeth with 2 roots &amp; 3 tongues like extension develop in teeth with 3 roots. </w:t>
      </w:r>
    </w:p>
    <w:p w:rsidR="00236FF6" w:rsidRPr="000D7A6B" w:rsidRDefault="00236FF6" w:rsidP="003C0B3E">
      <w:pPr>
        <w:pStyle w:val="Default"/>
        <w:spacing w:line="276" w:lineRule="auto"/>
        <w:rPr>
          <w:rFonts w:asciiTheme="majorBidi" w:hAnsiTheme="majorBidi" w:cstheme="majorBidi"/>
          <w:color w:val="auto"/>
          <w:sz w:val="28"/>
          <w:szCs w:val="28"/>
        </w:rPr>
      </w:pPr>
      <w:r w:rsidRPr="000D7A6B">
        <w:rPr>
          <w:rFonts w:asciiTheme="majorBidi" w:hAnsiTheme="majorBidi" w:cstheme="majorBidi"/>
          <w:color w:val="auto"/>
          <w:sz w:val="28"/>
          <w:szCs w:val="28"/>
        </w:rPr>
        <w:t xml:space="preserve">The free ends of these horizontal epithelial flaps grow toward each other &amp; fuse. </w:t>
      </w:r>
    </w:p>
    <w:p w:rsidR="00236FF6" w:rsidRPr="000D7A6B" w:rsidRDefault="00236FF6" w:rsidP="003C0B3E">
      <w:pPr>
        <w:pStyle w:val="Default"/>
        <w:spacing w:line="276" w:lineRule="auto"/>
        <w:rPr>
          <w:rFonts w:asciiTheme="majorBidi" w:hAnsiTheme="majorBidi" w:cstheme="majorBidi"/>
          <w:color w:val="auto"/>
          <w:sz w:val="28"/>
          <w:szCs w:val="28"/>
        </w:rPr>
      </w:pPr>
      <w:r w:rsidRPr="000D7A6B">
        <w:rPr>
          <w:rFonts w:asciiTheme="majorBidi" w:hAnsiTheme="majorBidi" w:cstheme="majorBidi"/>
          <w:color w:val="auto"/>
          <w:sz w:val="28"/>
          <w:szCs w:val="28"/>
        </w:rPr>
        <w:t xml:space="preserve">On the pulpal surface of the dividing epithelial bridges, dentin formation starts, &amp; on the periphery of each opening. </w:t>
      </w:r>
    </w:p>
    <w:p w:rsidR="00236FF6" w:rsidRPr="000D7A6B" w:rsidRDefault="00236FF6" w:rsidP="003C0B3E">
      <w:pPr>
        <w:pStyle w:val="Default"/>
        <w:spacing w:line="276" w:lineRule="auto"/>
        <w:rPr>
          <w:rFonts w:asciiTheme="majorBidi" w:hAnsiTheme="majorBidi" w:cstheme="majorBidi"/>
          <w:color w:val="auto"/>
          <w:sz w:val="28"/>
          <w:szCs w:val="28"/>
        </w:rPr>
      </w:pPr>
      <w:r w:rsidRPr="000D7A6B">
        <w:rPr>
          <w:rFonts w:asciiTheme="majorBidi" w:hAnsiTheme="majorBidi" w:cstheme="majorBidi"/>
          <w:color w:val="auto"/>
          <w:sz w:val="28"/>
          <w:szCs w:val="28"/>
        </w:rPr>
        <w:t xml:space="preserve"> the root sheath determines whether a tooth has single or multiple roots, is short or long, or is curved or straight. </w:t>
      </w:r>
    </w:p>
    <w:p w:rsidR="00236FF6" w:rsidRPr="000D7A6B" w:rsidRDefault="00236FF6" w:rsidP="003C0B3E">
      <w:pPr>
        <w:spacing w:line="276" w:lineRule="auto"/>
        <w:rPr>
          <w:rFonts w:asciiTheme="majorBidi" w:hAnsiTheme="majorBidi" w:cstheme="majorBidi"/>
          <w:sz w:val="28"/>
          <w:szCs w:val="28"/>
          <w:rtl/>
          <w:lang w:bidi="ar-IQ"/>
        </w:rPr>
      </w:pPr>
    </w:p>
    <w:p w:rsidR="00236FF6" w:rsidRPr="000D7A6B" w:rsidRDefault="0059368F" w:rsidP="00D75176">
      <w:pPr>
        <w:spacing w:line="276" w:lineRule="auto"/>
        <w:jc w:val="right"/>
        <w:rPr>
          <w:rFonts w:asciiTheme="majorBidi" w:hAnsiTheme="majorBidi" w:cstheme="majorBidi"/>
          <w:b/>
          <w:bCs/>
          <w:sz w:val="28"/>
          <w:szCs w:val="28"/>
        </w:rPr>
      </w:pPr>
      <w:r w:rsidRPr="000D7A6B">
        <w:rPr>
          <w:rFonts w:asciiTheme="majorBidi" w:hAnsiTheme="majorBidi" w:cstheme="majorBidi"/>
          <w:b/>
          <w:bCs/>
          <w:sz w:val="28"/>
          <w:szCs w:val="28"/>
        </w:rPr>
        <w:t>Single roots formation</w:t>
      </w:r>
    </w:p>
    <w:p w:rsidR="00236FF6" w:rsidRPr="000D7A6B" w:rsidRDefault="00236FF6" w:rsidP="00D75176">
      <w:pPr>
        <w:spacing w:line="276" w:lineRule="auto"/>
        <w:jc w:val="right"/>
        <w:rPr>
          <w:rFonts w:asciiTheme="majorBidi" w:hAnsiTheme="majorBidi" w:cstheme="majorBidi"/>
          <w:sz w:val="28"/>
          <w:szCs w:val="28"/>
        </w:rPr>
      </w:pPr>
      <w:r w:rsidRPr="000D7A6B">
        <w:rPr>
          <w:rFonts w:asciiTheme="majorBidi" w:hAnsiTheme="majorBidi" w:cstheme="majorBidi"/>
          <w:sz w:val="28"/>
          <w:szCs w:val="28"/>
        </w:rPr>
        <w:t>For single-rooted teeth the root sheath grows like a cuff</w:t>
      </w:r>
    </w:p>
    <w:p w:rsidR="00236FF6" w:rsidRPr="000D7A6B" w:rsidRDefault="00236FF6" w:rsidP="00D75176">
      <w:pPr>
        <w:spacing w:line="276" w:lineRule="auto"/>
        <w:jc w:val="right"/>
        <w:rPr>
          <w:rFonts w:asciiTheme="majorBidi" w:hAnsiTheme="majorBidi" w:cstheme="majorBidi"/>
          <w:sz w:val="28"/>
          <w:szCs w:val="28"/>
        </w:rPr>
      </w:pPr>
      <w:r w:rsidRPr="000D7A6B">
        <w:rPr>
          <w:rFonts w:asciiTheme="majorBidi" w:hAnsiTheme="majorBidi" w:cstheme="majorBidi"/>
          <w:sz w:val="28"/>
          <w:szCs w:val="28"/>
        </w:rPr>
        <w:t>or tube around the newly forming pulp</w:t>
      </w:r>
    </w:p>
    <w:p w:rsidR="00236FF6" w:rsidRPr="000D7A6B" w:rsidRDefault="00236FF6" w:rsidP="00D75176">
      <w:pPr>
        <w:spacing w:line="276" w:lineRule="auto"/>
        <w:jc w:val="right"/>
        <w:rPr>
          <w:rFonts w:asciiTheme="majorBidi" w:hAnsiTheme="majorBidi" w:cstheme="majorBidi"/>
          <w:sz w:val="28"/>
          <w:szCs w:val="28"/>
        </w:rPr>
      </w:pPr>
      <w:r w:rsidRPr="000D7A6B">
        <w:rPr>
          <w:rFonts w:asciiTheme="majorBidi" w:hAnsiTheme="majorBidi" w:cstheme="majorBidi"/>
          <w:sz w:val="28"/>
          <w:szCs w:val="28"/>
        </w:rPr>
        <w:t>Development of multi-rooted teeth takes place in a same</w:t>
      </w:r>
    </w:p>
    <w:p w:rsidR="00236FF6" w:rsidRPr="000D7A6B" w:rsidRDefault="00236FF6" w:rsidP="00D75176">
      <w:pPr>
        <w:spacing w:line="276" w:lineRule="auto"/>
        <w:jc w:val="right"/>
        <w:rPr>
          <w:rFonts w:asciiTheme="majorBidi" w:hAnsiTheme="majorBidi" w:cstheme="majorBidi"/>
          <w:sz w:val="28"/>
          <w:szCs w:val="28"/>
        </w:rPr>
      </w:pPr>
      <w:r w:rsidRPr="000D7A6B">
        <w:rPr>
          <w:rFonts w:asciiTheme="majorBidi" w:hAnsiTheme="majorBidi" w:cstheme="majorBidi"/>
          <w:sz w:val="28"/>
          <w:szCs w:val="28"/>
        </w:rPr>
        <w:t>manner until the furcation area.</w:t>
      </w:r>
    </w:p>
    <w:p w:rsidR="00236FF6" w:rsidRPr="000D7A6B" w:rsidRDefault="00236FF6" w:rsidP="00D75176">
      <w:pPr>
        <w:spacing w:line="276" w:lineRule="auto"/>
        <w:jc w:val="right"/>
        <w:rPr>
          <w:rFonts w:asciiTheme="majorBidi" w:hAnsiTheme="majorBidi" w:cstheme="majorBidi"/>
          <w:sz w:val="28"/>
          <w:szCs w:val="28"/>
        </w:rPr>
      </w:pPr>
      <w:r w:rsidRPr="000D7A6B">
        <w:rPr>
          <w:rFonts w:asciiTheme="majorBidi" w:hAnsiTheme="majorBidi" w:cstheme="majorBidi"/>
          <w:sz w:val="28"/>
          <w:szCs w:val="28"/>
        </w:rPr>
        <w:t> When the furcation area is reached the epithelial</w:t>
      </w:r>
    </w:p>
    <w:p w:rsidR="00236FF6" w:rsidRPr="000D7A6B" w:rsidRDefault="00236FF6" w:rsidP="00D75176">
      <w:pPr>
        <w:spacing w:line="276" w:lineRule="auto"/>
        <w:jc w:val="right"/>
        <w:rPr>
          <w:rFonts w:asciiTheme="majorBidi" w:hAnsiTheme="majorBidi" w:cstheme="majorBidi"/>
          <w:sz w:val="28"/>
          <w:szCs w:val="28"/>
        </w:rPr>
      </w:pPr>
      <w:r w:rsidRPr="000D7A6B">
        <w:rPr>
          <w:rFonts w:asciiTheme="majorBidi" w:hAnsiTheme="majorBidi" w:cstheme="majorBidi"/>
          <w:sz w:val="28"/>
          <w:szCs w:val="28"/>
        </w:rPr>
        <w:t>diaphragm develops tongue like extensions that grow until</w:t>
      </w:r>
    </w:p>
    <w:p w:rsidR="0059368F" w:rsidRPr="000D7A6B" w:rsidRDefault="0059368F" w:rsidP="00D75176">
      <w:pPr>
        <w:spacing w:line="276" w:lineRule="auto"/>
        <w:jc w:val="right"/>
        <w:rPr>
          <w:rFonts w:asciiTheme="majorBidi" w:hAnsiTheme="majorBidi" w:cstheme="majorBidi"/>
          <w:sz w:val="28"/>
          <w:szCs w:val="28"/>
          <w:rtl/>
          <w:lang w:bidi="ar-IQ"/>
        </w:rPr>
      </w:pPr>
      <w:r w:rsidRPr="000D7A6B">
        <w:rPr>
          <w:rFonts w:asciiTheme="majorBidi" w:hAnsiTheme="majorBidi" w:cstheme="majorBidi"/>
          <w:sz w:val="28"/>
          <w:szCs w:val="28"/>
          <w:lang w:bidi="ar-IQ"/>
        </w:rPr>
        <w:t>If the continuity of the root sheath is broken before the</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dentine is formed it results in missing or abnormal</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epithelial cells</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 When the epithelial cells are missing the Odontoblasts</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do not differentiate and dentine doesn’t form opposite the</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defect that occurred in the root sheath</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The result will be a small lateral canal. This lateral canal</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is also called as supplemental canal or accessory canal</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Accessory canals connect the main root canal with the</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periodontal ligament</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If the epithelial root sheath does not degenerate at the</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proper time and remain stuck to the surface of the root</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dentine, then that area becomes devoid of cementum</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 Areas of root without cementum can be a cause of</w:t>
      </w:r>
    </w:p>
    <w:p w:rsidR="0059368F" w:rsidRPr="000D7A6B" w:rsidRDefault="0059368F" w:rsidP="00D75176">
      <w:pPr>
        <w:spacing w:line="276" w:lineRule="auto"/>
        <w:jc w:val="right"/>
        <w:rPr>
          <w:rFonts w:asciiTheme="majorBidi" w:hAnsiTheme="majorBidi" w:cstheme="majorBidi"/>
          <w:sz w:val="28"/>
          <w:szCs w:val="28"/>
          <w:rtl/>
          <w:lang w:bidi="ar-IQ"/>
        </w:rPr>
      </w:pPr>
      <w:r w:rsidRPr="000D7A6B">
        <w:rPr>
          <w:rFonts w:asciiTheme="majorBidi" w:hAnsiTheme="majorBidi" w:cstheme="majorBidi"/>
          <w:sz w:val="28"/>
          <w:szCs w:val="28"/>
          <w:lang w:bidi="ar-IQ"/>
        </w:rPr>
        <w:t>sensitivity if the there is gingival recession</w:t>
      </w:r>
    </w:p>
    <w:p w:rsidR="000D3BA8" w:rsidRPr="000D7A6B" w:rsidRDefault="000D3BA8" w:rsidP="00D75176">
      <w:pPr>
        <w:spacing w:line="276" w:lineRule="auto"/>
        <w:jc w:val="right"/>
        <w:rPr>
          <w:rFonts w:asciiTheme="majorBidi" w:hAnsiTheme="majorBidi" w:cstheme="majorBidi"/>
          <w:sz w:val="28"/>
          <w:szCs w:val="28"/>
          <w:rtl/>
          <w:lang w:bidi="ar-IQ"/>
        </w:rPr>
      </w:pPr>
    </w:p>
    <w:p w:rsidR="0059368F" w:rsidRPr="000D7A6B" w:rsidRDefault="0059368F" w:rsidP="00D75176">
      <w:pPr>
        <w:spacing w:line="276" w:lineRule="auto"/>
        <w:jc w:val="right"/>
        <w:rPr>
          <w:rFonts w:asciiTheme="majorBidi" w:hAnsiTheme="majorBidi" w:cstheme="majorBidi"/>
          <w:b/>
          <w:bCs/>
          <w:sz w:val="28"/>
          <w:szCs w:val="28"/>
          <w:lang w:bidi="ar-IQ"/>
        </w:rPr>
      </w:pPr>
      <w:r w:rsidRPr="000D7A6B">
        <w:rPr>
          <w:rFonts w:asciiTheme="majorBidi" w:hAnsiTheme="majorBidi" w:cstheme="majorBidi"/>
          <w:b/>
          <w:bCs/>
          <w:sz w:val="28"/>
          <w:szCs w:val="28"/>
          <w:lang w:bidi="ar-IQ"/>
        </w:rPr>
        <w:t>Fate of epithelial root sheath</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After dentine formation in root takes place, the epithelial</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root sheath breaks down and its remnants migrate away</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from the dentinal surface</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They lie in the periodontal ligament and are called</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epithelial rests of Malassez</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The epithelial rests of Malassez are found the in the</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periodontal ligament through out the life</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Sometimes when there is chronic inflammation the</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epithelial cell rest of Malassez proliferate into cysts and</w:t>
      </w:r>
    </w:p>
    <w:p w:rsidR="0059368F" w:rsidRPr="000D7A6B" w:rsidRDefault="0059368F"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sz w:val="28"/>
          <w:szCs w:val="28"/>
          <w:lang w:bidi="ar-IQ"/>
        </w:rPr>
        <w:t>tumour</w:t>
      </w:r>
      <w:r w:rsidR="00E80C4F" w:rsidRPr="000D7A6B">
        <w:rPr>
          <w:rFonts w:asciiTheme="majorBidi" w:hAnsiTheme="majorBidi" w:cstheme="majorBidi"/>
          <w:sz w:val="28"/>
          <w:szCs w:val="28"/>
          <w:lang w:bidi="ar-IQ"/>
        </w:rPr>
        <w:t>s</w:t>
      </w:r>
    </w:p>
    <w:p w:rsidR="003F1877" w:rsidRPr="000D7A6B" w:rsidRDefault="003F1877" w:rsidP="00D75176">
      <w:pPr>
        <w:spacing w:line="276" w:lineRule="auto"/>
        <w:jc w:val="right"/>
        <w:rPr>
          <w:rFonts w:asciiTheme="majorBidi" w:hAnsiTheme="majorBidi" w:cstheme="majorBidi"/>
          <w:sz w:val="28"/>
          <w:szCs w:val="28"/>
          <w:lang w:bidi="ar-IQ"/>
        </w:rPr>
      </w:pPr>
    </w:p>
    <w:p w:rsidR="003F1877" w:rsidRPr="000D7A6B" w:rsidRDefault="003F1877" w:rsidP="00D75176">
      <w:pPr>
        <w:autoSpaceDE w:val="0"/>
        <w:autoSpaceDN w:val="0"/>
        <w:bidi w:val="0"/>
        <w:adjustRightInd w:val="0"/>
        <w:spacing w:after="0" w:line="240" w:lineRule="auto"/>
        <w:jc w:val="both"/>
        <w:rPr>
          <w:rFonts w:asciiTheme="majorBidi" w:hAnsiTheme="majorBidi" w:cstheme="majorBidi"/>
          <w:color w:val="FF0000"/>
          <w:sz w:val="28"/>
          <w:szCs w:val="28"/>
        </w:rPr>
      </w:pPr>
      <w:r w:rsidRPr="000D7A6B">
        <w:rPr>
          <w:rFonts w:asciiTheme="majorBidi" w:hAnsiTheme="majorBidi" w:cstheme="majorBidi"/>
          <w:color w:val="FF0000"/>
          <w:sz w:val="28"/>
          <w:szCs w:val="28"/>
        </w:rPr>
        <w:t>Root formation anomalies</w:t>
      </w:r>
    </w:p>
    <w:p w:rsidR="003F1877" w:rsidRPr="000D7A6B" w:rsidRDefault="003F1877" w:rsidP="00D75176">
      <w:pPr>
        <w:autoSpaceDE w:val="0"/>
        <w:autoSpaceDN w:val="0"/>
        <w:bidi w:val="0"/>
        <w:adjustRightInd w:val="0"/>
        <w:spacing w:after="0" w:line="240" w:lineRule="auto"/>
        <w:jc w:val="both"/>
        <w:rPr>
          <w:rFonts w:asciiTheme="majorBidi" w:hAnsiTheme="majorBidi" w:cstheme="majorBidi"/>
          <w:color w:val="000000"/>
          <w:sz w:val="28"/>
          <w:szCs w:val="28"/>
        </w:rPr>
      </w:pPr>
      <w:r w:rsidRPr="000D7A6B">
        <w:rPr>
          <w:rFonts w:asciiTheme="majorBidi" w:eastAsia="OpenSymbol" w:hAnsiTheme="majorBidi" w:cstheme="majorBidi"/>
          <w:color w:val="000000"/>
          <w:sz w:val="28"/>
          <w:szCs w:val="28"/>
        </w:rPr>
        <w:t></w:t>
      </w:r>
      <w:r w:rsidRPr="000D7A6B">
        <w:rPr>
          <w:rFonts w:asciiTheme="majorBidi" w:hAnsiTheme="majorBidi" w:cstheme="majorBidi"/>
          <w:color w:val="000000"/>
          <w:sz w:val="28"/>
          <w:szCs w:val="28"/>
        </w:rPr>
        <w:t>If the continuity of the root sheath is broken before the</w:t>
      </w:r>
    </w:p>
    <w:p w:rsidR="003F1877" w:rsidRPr="000D7A6B" w:rsidRDefault="003F1877" w:rsidP="00D75176">
      <w:pPr>
        <w:autoSpaceDE w:val="0"/>
        <w:autoSpaceDN w:val="0"/>
        <w:bidi w:val="0"/>
        <w:adjustRightInd w:val="0"/>
        <w:spacing w:after="0" w:line="240" w:lineRule="auto"/>
        <w:jc w:val="both"/>
        <w:rPr>
          <w:rFonts w:asciiTheme="majorBidi" w:hAnsiTheme="majorBidi" w:cstheme="majorBidi"/>
          <w:color w:val="000000"/>
          <w:sz w:val="28"/>
          <w:szCs w:val="28"/>
        </w:rPr>
      </w:pPr>
      <w:r w:rsidRPr="000D7A6B">
        <w:rPr>
          <w:rFonts w:asciiTheme="majorBidi" w:hAnsiTheme="majorBidi" w:cstheme="majorBidi"/>
          <w:color w:val="000000"/>
          <w:sz w:val="28"/>
          <w:szCs w:val="28"/>
        </w:rPr>
        <w:t>dentine is formed it results in missing or abnormal</w:t>
      </w:r>
    </w:p>
    <w:p w:rsidR="003F1877" w:rsidRPr="000D7A6B" w:rsidRDefault="003F1877" w:rsidP="00D75176">
      <w:pPr>
        <w:autoSpaceDE w:val="0"/>
        <w:autoSpaceDN w:val="0"/>
        <w:bidi w:val="0"/>
        <w:adjustRightInd w:val="0"/>
        <w:spacing w:after="0" w:line="240" w:lineRule="auto"/>
        <w:jc w:val="both"/>
        <w:rPr>
          <w:rFonts w:asciiTheme="majorBidi" w:hAnsiTheme="majorBidi" w:cstheme="majorBidi"/>
          <w:color w:val="000000"/>
          <w:sz w:val="28"/>
          <w:szCs w:val="28"/>
        </w:rPr>
      </w:pPr>
      <w:r w:rsidRPr="000D7A6B">
        <w:rPr>
          <w:rFonts w:asciiTheme="majorBidi" w:hAnsiTheme="majorBidi" w:cstheme="majorBidi"/>
          <w:color w:val="000000"/>
          <w:sz w:val="28"/>
          <w:szCs w:val="28"/>
        </w:rPr>
        <w:t>epithelial cells</w:t>
      </w:r>
    </w:p>
    <w:p w:rsidR="003F1877" w:rsidRPr="000D7A6B" w:rsidRDefault="003F1877" w:rsidP="00D75176">
      <w:pPr>
        <w:autoSpaceDE w:val="0"/>
        <w:autoSpaceDN w:val="0"/>
        <w:bidi w:val="0"/>
        <w:adjustRightInd w:val="0"/>
        <w:spacing w:after="0" w:line="240" w:lineRule="auto"/>
        <w:jc w:val="both"/>
        <w:rPr>
          <w:rFonts w:asciiTheme="majorBidi" w:hAnsiTheme="majorBidi" w:cstheme="majorBidi"/>
          <w:color w:val="000000"/>
          <w:sz w:val="28"/>
          <w:szCs w:val="28"/>
        </w:rPr>
      </w:pPr>
      <w:r w:rsidRPr="000D7A6B">
        <w:rPr>
          <w:rFonts w:asciiTheme="majorBidi" w:eastAsia="OpenSymbol" w:hAnsiTheme="majorBidi" w:cstheme="majorBidi"/>
          <w:color w:val="000000"/>
          <w:sz w:val="28"/>
          <w:szCs w:val="28"/>
        </w:rPr>
        <w:t xml:space="preserve"> </w:t>
      </w:r>
      <w:r w:rsidRPr="000D7A6B">
        <w:rPr>
          <w:rFonts w:asciiTheme="majorBidi" w:hAnsiTheme="majorBidi" w:cstheme="majorBidi"/>
          <w:color w:val="000000"/>
          <w:sz w:val="28"/>
          <w:szCs w:val="28"/>
        </w:rPr>
        <w:t>When the epithelial cells are missing the Odontoblasts</w:t>
      </w:r>
    </w:p>
    <w:p w:rsidR="003F1877" w:rsidRPr="000D7A6B" w:rsidRDefault="003F1877" w:rsidP="00D75176">
      <w:pPr>
        <w:autoSpaceDE w:val="0"/>
        <w:autoSpaceDN w:val="0"/>
        <w:bidi w:val="0"/>
        <w:adjustRightInd w:val="0"/>
        <w:spacing w:after="0" w:line="240" w:lineRule="auto"/>
        <w:jc w:val="both"/>
        <w:rPr>
          <w:rFonts w:asciiTheme="majorBidi" w:hAnsiTheme="majorBidi" w:cstheme="majorBidi"/>
          <w:color w:val="000000"/>
          <w:sz w:val="28"/>
          <w:szCs w:val="28"/>
        </w:rPr>
      </w:pPr>
      <w:r w:rsidRPr="000D7A6B">
        <w:rPr>
          <w:rFonts w:asciiTheme="majorBidi" w:hAnsiTheme="majorBidi" w:cstheme="majorBidi"/>
          <w:color w:val="000000"/>
          <w:sz w:val="28"/>
          <w:szCs w:val="28"/>
        </w:rPr>
        <w:t>do not differentiate and dentine doesn’t form opposite the</w:t>
      </w:r>
    </w:p>
    <w:p w:rsidR="003F1877" w:rsidRPr="000D7A6B" w:rsidRDefault="003F1877" w:rsidP="00D75176">
      <w:pPr>
        <w:autoSpaceDE w:val="0"/>
        <w:autoSpaceDN w:val="0"/>
        <w:bidi w:val="0"/>
        <w:adjustRightInd w:val="0"/>
        <w:spacing w:after="0" w:line="240" w:lineRule="auto"/>
        <w:jc w:val="both"/>
        <w:rPr>
          <w:rFonts w:asciiTheme="majorBidi" w:hAnsiTheme="majorBidi" w:cstheme="majorBidi"/>
          <w:color w:val="000000"/>
          <w:sz w:val="28"/>
          <w:szCs w:val="28"/>
        </w:rPr>
      </w:pPr>
      <w:r w:rsidRPr="000D7A6B">
        <w:rPr>
          <w:rFonts w:asciiTheme="majorBidi" w:hAnsiTheme="majorBidi" w:cstheme="majorBidi"/>
          <w:color w:val="000000"/>
          <w:sz w:val="28"/>
          <w:szCs w:val="28"/>
        </w:rPr>
        <w:t>defect that occurred in the root sheath</w:t>
      </w:r>
    </w:p>
    <w:p w:rsidR="003F1877" w:rsidRPr="000D7A6B" w:rsidRDefault="003F1877" w:rsidP="00D75176">
      <w:pPr>
        <w:autoSpaceDE w:val="0"/>
        <w:autoSpaceDN w:val="0"/>
        <w:bidi w:val="0"/>
        <w:adjustRightInd w:val="0"/>
        <w:spacing w:after="0" w:line="240" w:lineRule="auto"/>
        <w:jc w:val="both"/>
        <w:rPr>
          <w:rFonts w:asciiTheme="majorBidi" w:hAnsiTheme="majorBidi" w:cstheme="majorBidi"/>
          <w:color w:val="000000"/>
          <w:sz w:val="28"/>
          <w:szCs w:val="28"/>
        </w:rPr>
      </w:pPr>
      <w:r w:rsidRPr="000D7A6B">
        <w:rPr>
          <w:rFonts w:asciiTheme="majorBidi" w:eastAsia="OpenSymbol" w:hAnsiTheme="majorBidi" w:cstheme="majorBidi"/>
          <w:color w:val="000000"/>
          <w:sz w:val="28"/>
          <w:szCs w:val="28"/>
        </w:rPr>
        <w:t></w:t>
      </w:r>
      <w:r w:rsidRPr="000D7A6B">
        <w:rPr>
          <w:rFonts w:asciiTheme="majorBidi" w:hAnsiTheme="majorBidi" w:cstheme="majorBidi"/>
          <w:color w:val="000000"/>
          <w:sz w:val="28"/>
          <w:szCs w:val="28"/>
        </w:rPr>
        <w:t>The result will be a small lateral canal. This lateral canal</w:t>
      </w:r>
    </w:p>
    <w:p w:rsidR="003F1877" w:rsidRPr="000D7A6B" w:rsidRDefault="003F1877" w:rsidP="003C0B3E">
      <w:pPr>
        <w:autoSpaceDE w:val="0"/>
        <w:autoSpaceDN w:val="0"/>
        <w:bidi w:val="0"/>
        <w:adjustRightInd w:val="0"/>
        <w:spacing w:after="0" w:line="240" w:lineRule="auto"/>
        <w:rPr>
          <w:rFonts w:asciiTheme="majorBidi" w:hAnsiTheme="majorBidi" w:cstheme="majorBidi"/>
          <w:color w:val="FF0000"/>
          <w:sz w:val="28"/>
          <w:szCs w:val="28"/>
        </w:rPr>
      </w:pPr>
      <w:r w:rsidRPr="000D7A6B">
        <w:rPr>
          <w:rFonts w:asciiTheme="majorBidi" w:hAnsiTheme="majorBidi" w:cstheme="majorBidi"/>
          <w:color w:val="000000"/>
          <w:sz w:val="28"/>
          <w:szCs w:val="28"/>
        </w:rPr>
        <w:t xml:space="preserve">is also called as supplemental canal or </w:t>
      </w:r>
      <w:r w:rsidRPr="000D7A6B">
        <w:rPr>
          <w:rFonts w:asciiTheme="majorBidi" w:hAnsiTheme="majorBidi" w:cstheme="majorBidi"/>
          <w:color w:val="FF0000"/>
          <w:sz w:val="28"/>
          <w:szCs w:val="28"/>
        </w:rPr>
        <w:t>accessory canal</w:t>
      </w:r>
    </w:p>
    <w:p w:rsidR="003F1877" w:rsidRPr="000D7A6B" w:rsidRDefault="003F1877" w:rsidP="003C0B3E">
      <w:pPr>
        <w:autoSpaceDE w:val="0"/>
        <w:autoSpaceDN w:val="0"/>
        <w:bidi w:val="0"/>
        <w:adjustRightInd w:val="0"/>
        <w:spacing w:after="0" w:line="240" w:lineRule="auto"/>
        <w:rPr>
          <w:rFonts w:asciiTheme="majorBidi" w:hAnsiTheme="majorBidi" w:cstheme="majorBidi"/>
          <w:color w:val="000000"/>
          <w:sz w:val="28"/>
          <w:szCs w:val="28"/>
        </w:rPr>
      </w:pPr>
      <w:r w:rsidRPr="000D7A6B">
        <w:rPr>
          <w:rFonts w:asciiTheme="majorBidi" w:eastAsia="OpenSymbol" w:hAnsiTheme="majorBidi" w:cstheme="majorBidi"/>
          <w:color w:val="000000"/>
          <w:sz w:val="28"/>
          <w:szCs w:val="28"/>
        </w:rPr>
        <w:t></w:t>
      </w:r>
      <w:r w:rsidRPr="000D7A6B">
        <w:rPr>
          <w:rFonts w:asciiTheme="majorBidi" w:hAnsiTheme="majorBidi" w:cstheme="majorBidi"/>
          <w:color w:val="000000"/>
          <w:sz w:val="28"/>
          <w:szCs w:val="28"/>
        </w:rPr>
        <w:t>Accessory canals connect the main root canal with the</w:t>
      </w:r>
    </w:p>
    <w:p w:rsidR="00593C95" w:rsidRPr="000D7A6B" w:rsidRDefault="003F1877" w:rsidP="00D75176">
      <w:pPr>
        <w:spacing w:line="276" w:lineRule="auto"/>
        <w:jc w:val="right"/>
        <w:rPr>
          <w:rFonts w:asciiTheme="majorBidi" w:hAnsiTheme="majorBidi" w:cstheme="majorBidi"/>
          <w:sz w:val="28"/>
          <w:szCs w:val="28"/>
          <w:lang w:bidi="ar-IQ"/>
        </w:rPr>
      </w:pPr>
      <w:r w:rsidRPr="000D7A6B">
        <w:rPr>
          <w:rFonts w:asciiTheme="majorBidi" w:hAnsiTheme="majorBidi" w:cstheme="majorBidi"/>
          <w:color w:val="000000"/>
          <w:sz w:val="28"/>
          <w:szCs w:val="28"/>
        </w:rPr>
        <w:t>periodontal ligament</w:t>
      </w:r>
      <w:r w:rsidR="00302AAE">
        <w:rPr>
          <w:rFonts w:asciiTheme="majorBidi" w:hAnsiTheme="majorBidi" w:cstheme="majorBidi"/>
          <w:sz w:val="28"/>
          <w:szCs w:val="28"/>
          <w:lang w:bidi="ar-IQ"/>
        </w:rPr>
        <w:t xml:space="preserve"> </w:t>
      </w:r>
      <w:r w:rsidR="00593C95" w:rsidRPr="000D7A6B">
        <w:rPr>
          <w:rFonts w:asciiTheme="majorBidi" w:hAnsiTheme="majorBidi" w:cstheme="majorBidi"/>
          <w:sz w:val="28"/>
          <w:szCs w:val="28"/>
        </w:rPr>
        <w:t>they contact each</w:t>
      </w:r>
    </w:p>
    <w:p w:rsidR="00593C95" w:rsidRPr="000D7A6B" w:rsidRDefault="00593C95" w:rsidP="003C0B3E">
      <w:pPr>
        <w:spacing w:line="276" w:lineRule="auto"/>
        <w:rPr>
          <w:rFonts w:asciiTheme="majorBidi" w:hAnsiTheme="majorBidi" w:cstheme="majorBidi"/>
          <w:sz w:val="28"/>
          <w:szCs w:val="28"/>
        </w:rPr>
      </w:pPr>
    </w:p>
    <w:p w:rsidR="00593C95" w:rsidRPr="000D7A6B" w:rsidRDefault="00AA5F34" w:rsidP="003C0B3E">
      <w:pPr>
        <w:spacing w:line="276" w:lineRule="auto"/>
        <w:rPr>
          <w:rFonts w:asciiTheme="majorBidi" w:hAnsiTheme="majorBidi" w:cstheme="majorBidi"/>
          <w:sz w:val="28"/>
          <w:szCs w:val="28"/>
        </w:rPr>
      </w:pPr>
      <w:r w:rsidRPr="00AA5F34">
        <w:rPr>
          <w:rFonts w:asciiTheme="majorBidi" w:hAnsiTheme="majorBidi" w:cstheme="majorBidi"/>
          <w:noProof/>
          <w:sz w:val="28"/>
          <w:szCs w:val="28"/>
        </w:rPr>
        <w:drawing>
          <wp:inline distT="0" distB="0" distL="0" distR="0">
            <wp:extent cx="5274310" cy="3218822"/>
            <wp:effectExtent l="0" t="0" r="2540" b="63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218822"/>
                    </a:xfrm>
                    <a:prstGeom prst="rect">
                      <a:avLst/>
                    </a:prstGeom>
                    <a:noFill/>
                    <a:ln>
                      <a:noFill/>
                    </a:ln>
                  </pic:spPr>
                </pic:pic>
              </a:graphicData>
            </a:graphic>
          </wp:inline>
        </w:drawing>
      </w:r>
    </w:p>
    <w:p w:rsidR="00593C95" w:rsidRPr="000D7A6B" w:rsidRDefault="00593C95" w:rsidP="003C0B3E">
      <w:pPr>
        <w:spacing w:line="276" w:lineRule="auto"/>
        <w:rPr>
          <w:rFonts w:asciiTheme="majorBidi" w:hAnsiTheme="majorBidi" w:cstheme="majorBidi"/>
          <w:sz w:val="28"/>
          <w:szCs w:val="28"/>
        </w:rPr>
      </w:pPr>
    </w:p>
    <w:p w:rsidR="00593C95" w:rsidRPr="000D7A6B" w:rsidRDefault="00593C95" w:rsidP="003C0B3E">
      <w:pPr>
        <w:spacing w:line="276" w:lineRule="auto"/>
        <w:rPr>
          <w:rFonts w:asciiTheme="majorBidi" w:hAnsiTheme="majorBidi" w:cstheme="majorBidi"/>
          <w:sz w:val="28"/>
          <w:szCs w:val="28"/>
        </w:rPr>
      </w:pPr>
    </w:p>
    <w:p w:rsidR="00593C95" w:rsidRPr="000D7A6B" w:rsidRDefault="00593C95" w:rsidP="003C0B3E">
      <w:pPr>
        <w:spacing w:line="276" w:lineRule="auto"/>
        <w:rPr>
          <w:rFonts w:asciiTheme="majorBidi" w:hAnsiTheme="majorBidi" w:cstheme="majorBidi"/>
          <w:sz w:val="28"/>
          <w:szCs w:val="28"/>
        </w:rPr>
      </w:pPr>
    </w:p>
    <w:p w:rsidR="00F05942" w:rsidRPr="00F05942" w:rsidRDefault="00F05942" w:rsidP="00D75176">
      <w:pPr>
        <w:spacing w:line="276" w:lineRule="auto"/>
        <w:jc w:val="right"/>
        <w:rPr>
          <w:rFonts w:asciiTheme="majorBidi" w:hAnsiTheme="majorBidi" w:cstheme="majorBidi"/>
          <w:sz w:val="28"/>
          <w:szCs w:val="28"/>
        </w:rPr>
      </w:pPr>
      <w:r w:rsidRPr="00F05942">
        <w:rPr>
          <w:rFonts w:asciiTheme="majorBidi" w:hAnsiTheme="majorBidi" w:cstheme="majorBidi"/>
          <w:sz w:val="28"/>
          <w:szCs w:val="28"/>
        </w:rPr>
        <w:t>If the epithelial root sheath does not degenerate at the</w:t>
      </w:r>
    </w:p>
    <w:p w:rsidR="00F05942" w:rsidRPr="00F05942" w:rsidRDefault="00F05942" w:rsidP="00D75176">
      <w:pPr>
        <w:spacing w:line="276" w:lineRule="auto"/>
        <w:jc w:val="right"/>
        <w:rPr>
          <w:rFonts w:asciiTheme="majorBidi" w:hAnsiTheme="majorBidi" w:cstheme="majorBidi"/>
          <w:sz w:val="28"/>
          <w:szCs w:val="28"/>
        </w:rPr>
      </w:pPr>
      <w:r w:rsidRPr="00F05942">
        <w:rPr>
          <w:rFonts w:asciiTheme="majorBidi" w:hAnsiTheme="majorBidi" w:cstheme="majorBidi"/>
          <w:sz w:val="28"/>
          <w:szCs w:val="28"/>
        </w:rPr>
        <w:t>proper time and remain stuck to the surface of the root</w:t>
      </w:r>
    </w:p>
    <w:p w:rsidR="00F05942" w:rsidRPr="00F05942" w:rsidRDefault="00F05942" w:rsidP="00D75176">
      <w:pPr>
        <w:spacing w:line="276" w:lineRule="auto"/>
        <w:jc w:val="right"/>
        <w:rPr>
          <w:rFonts w:asciiTheme="majorBidi" w:hAnsiTheme="majorBidi" w:cstheme="majorBidi"/>
          <w:sz w:val="28"/>
          <w:szCs w:val="28"/>
        </w:rPr>
      </w:pPr>
      <w:r w:rsidRPr="00F05942">
        <w:rPr>
          <w:rFonts w:asciiTheme="majorBidi" w:hAnsiTheme="majorBidi" w:cstheme="majorBidi"/>
          <w:sz w:val="28"/>
          <w:szCs w:val="28"/>
        </w:rPr>
        <w:t>dentine, then that area becomes devoid of cementum</w:t>
      </w:r>
    </w:p>
    <w:p w:rsidR="00F05942" w:rsidRPr="00F05942" w:rsidRDefault="00F05942" w:rsidP="00D75176">
      <w:pPr>
        <w:spacing w:line="276" w:lineRule="auto"/>
        <w:jc w:val="right"/>
        <w:rPr>
          <w:rFonts w:asciiTheme="majorBidi" w:hAnsiTheme="majorBidi" w:cstheme="majorBidi"/>
          <w:sz w:val="28"/>
          <w:szCs w:val="28"/>
        </w:rPr>
      </w:pPr>
      <w:r w:rsidRPr="00F05942">
        <w:rPr>
          <w:rFonts w:asciiTheme="majorBidi" w:hAnsiTheme="majorBidi" w:cstheme="majorBidi" w:hint="eastAsia"/>
          <w:sz w:val="28"/>
          <w:szCs w:val="28"/>
        </w:rPr>
        <w:t></w:t>
      </w:r>
      <w:r w:rsidRPr="00F05942">
        <w:rPr>
          <w:rFonts w:asciiTheme="majorBidi" w:hAnsiTheme="majorBidi" w:cstheme="majorBidi"/>
          <w:sz w:val="28"/>
          <w:szCs w:val="28"/>
        </w:rPr>
        <w:t xml:space="preserve"> Areas of root without cementum can be a cause of</w:t>
      </w:r>
    </w:p>
    <w:p w:rsidR="00593C95" w:rsidRPr="000D7A6B" w:rsidRDefault="00F05942" w:rsidP="00D75176">
      <w:pPr>
        <w:spacing w:line="276" w:lineRule="auto"/>
        <w:jc w:val="right"/>
        <w:rPr>
          <w:rFonts w:asciiTheme="majorBidi" w:hAnsiTheme="majorBidi" w:cstheme="majorBidi"/>
          <w:sz w:val="28"/>
          <w:szCs w:val="28"/>
          <w:rtl/>
          <w:lang w:bidi="ar-IQ"/>
        </w:rPr>
      </w:pPr>
      <w:r w:rsidRPr="00F05942">
        <w:rPr>
          <w:rFonts w:asciiTheme="majorBidi" w:hAnsiTheme="majorBidi" w:cstheme="majorBidi"/>
          <w:sz w:val="28"/>
          <w:szCs w:val="28"/>
        </w:rPr>
        <w:t>sensitivity if the there is gingival recession</w:t>
      </w:r>
    </w:p>
    <w:p w:rsidR="00593C95" w:rsidRPr="000D7A6B" w:rsidRDefault="00593C95" w:rsidP="003C0B3E">
      <w:pPr>
        <w:spacing w:line="276" w:lineRule="auto"/>
        <w:rPr>
          <w:rFonts w:asciiTheme="majorBidi" w:hAnsiTheme="majorBidi" w:cstheme="majorBidi"/>
          <w:sz w:val="28"/>
          <w:szCs w:val="28"/>
        </w:rPr>
      </w:pPr>
    </w:p>
    <w:p w:rsidR="00593C95" w:rsidRPr="000D7A6B" w:rsidRDefault="00593C95" w:rsidP="003C0B3E">
      <w:pPr>
        <w:spacing w:line="276" w:lineRule="auto"/>
        <w:rPr>
          <w:rFonts w:asciiTheme="majorBidi" w:hAnsiTheme="majorBidi" w:cstheme="majorBidi"/>
          <w:sz w:val="28"/>
          <w:szCs w:val="28"/>
        </w:rPr>
      </w:pPr>
    </w:p>
    <w:p w:rsidR="00593C95" w:rsidRPr="000D7A6B" w:rsidRDefault="00593C95" w:rsidP="003C0B3E">
      <w:pPr>
        <w:spacing w:line="276" w:lineRule="auto"/>
        <w:rPr>
          <w:rFonts w:asciiTheme="majorBidi" w:hAnsiTheme="majorBidi" w:cstheme="majorBidi"/>
          <w:sz w:val="28"/>
          <w:szCs w:val="28"/>
        </w:rPr>
      </w:pPr>
    </w:p>
    <w:p w:rsidR="00593C95" w:rsidRPr="000D7A6B" w:rsidRDefault="00792D35" w:rsidP="003C0B3E">
      <w:pPr>
        <w:spacing w:line="276" w:lineRule="auto"/>
        <w:rPr>
          <w:rFonts w:asciiTheme="majorBidi" w:hAnsiTheme="majorBidi" w:cstheme="majorBidi"/>
          <w:sz w:val="28"/>
          <w:szCs w:val="28"/>
        </w:rPr>
      </w:pPr>
      <w:r w:rsidRPr="00792D35">
        <w:rPr>
          <w:rFonts w:asciiTheme="majorBidi" w:hAnsiTheme="majorBidi" w:cstheme="majorBidi"/>
          <w:noProof/>
          <w:sz w:val="28"/>
          <w:szCs w:val="28"/>
        </w:rPr>
        <w:drawing>
          <wp:inline distT="0" distB="0" distL="0" distR="0">
            <wp:extent cx="5274310" cy="2904948"/>
            <wp:effectExtent l="0" t="0" r="254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904948"/>
                    </a:xfrm>
                    <a:prstGeom prst="rect">
                      <a:avLst/>
                    </a:prstGeom>
                    <a:noFill/>
                    <a:ln>
                      <a:noFill/>
                    </a:ln>
                  </pic:spPr>
                </pic:pic>
              </a:graphicData>
            </a:graphic>
          </wp:inline>
        </w:drawing>
      </w:r>
    </w:p>
    <w:p w:rsidR="00593C95" w:rsidRPr="000D7A6B" w:rsidRDefault="00593C95" w:rsidP="003C0B3E">
      <w:pPr>
        <w:spacing w:line="276" w:lineRule="auto"/>
        <w:rPr>
          <w:rFonts w:asciiTheme="majorBidi" w:hAnsiTheme="majorBidi" w:cstheme="majorBidi"/>
          <w:sz w:val="28"/>
          <w:szCs w:val="28"/>
        </w:rPr>
      </w:pPr>
    </w:p>
    <w:p w:rsidR="00E445F4" w:rsidRPr="000D7A6B" w:rsidRDefault="00593C95" w:rsidP="003C0B3E">
      <w:pPr>
        <w:spacing w:line="276" w:lineRule="auto"/>
        <w:rPr>
          <w:rFonts w:asciiTheme="majorBidi" w:hAnsiTheme="majorBidi" w:cstheme="majorBidi"/>
          <w:sz w:val="28"/>
          <w:szCs w:val="28"/>
          <w:rtl/>
          <w:lang w:bidi="ar-IQ"/>
        </w:rPr>
      </w:pPr>
      <w:r w:rsidRPr="000D7A6B">
        <w:rPr>
          <w:rFonts w:asciiTheme="majorBidi" w:hAnsiTheme="majorBidi" w:cstheme="majorBidi"/>
          <w:sz w:val="28"/>
          <w:szCs w:val="28"/>
        </w:rPr>
        <w:t xml:space="preserve"> </w:t>
      </w:r>
      <w:r w:rsidRPr="000D7A6B">
        <w:rPr>
          <w:rFonts w:asciiTheme="majorBidi" w:hAnsiTheme="majorBidi" w:cstheme="majorBidi"/>
          <w:noProof/>
          <w:sz w:val="28"/>
          <w:szCs w:val="28"/>
        </w:rPr>
        <w:drawing>
          <wp:inline distT="0" distB="0" distL="0" distR="0" wp14:anchorId="2C15E9F1">
            <wp:extent cx="3042285" cy="2237740"/>
            <wp:effectExtent l="0" t="0" r="571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2285" cy="2237740"/>
                    </a:xfrm>
                    <a:prstGeom prst="rect">
                      <a:avLst/>
                    </a:prstGeom>
                    <a:noFill/>
                  </pic:spPr>
                </pic:pic>
              </a:graphicData>
            </a:graphic>
          </wp:inline>
        </w:drawing>
      </w:r>
    </w:p>
    <w:p w:rsidR="00E445F4" w:rsidRPr="000D7A6B" w:rsidRDefault="00E445F4" w:rsidP="003C0B3E">
      <w:pPr>
        <w:spacing w:line="276" w:lineRule="auto"/>
        <w:rPr>
          <w:rFonts w:asciiTheme="majorBidi" w:hAnsiTheme="majorBidi" w:cstheme="majorBidi"/>
          <w:sz w:val="28"/>
          <w:szCs w:val="28"/>
          <w:lang w:bidi="ar-IQ"/>
        </w:rPr>
      </w:pPr>
    </w:p>
    <w:p w:rsidR="00E445F4" w:rsidRPr="000D7A6B" w:rsidRDefault="00E445F4" w:rsidP="003C0B3E">
      <w:pPr>
        <w:pStyle w:val="a3"/>
        <w:spacing w:line="276" w:lineRule="auto"/>
        <w:rPr>
          <w:rFonts w:asciiTheme="majorBidi" w:hAnsiTheme="majorBidi" w:cstheme="majorBidi"/>
          <w:sz w:val="28"/>
          <w:szCs w:val="28"/>
        </w:rPr>
      </w:pPr>
      <w:r w:rsidRPr="000D7A6B">
        <w:rPr>
          <w:rFonts w:asciiTheme="majorBidi" w:hAnsiTheme="majorBidi" w:cstheme="majorBidi"/>
          <w:b/>
          <w:bCs/>
          <w:sz w:val="28"/>
          <w:szCs w:val="28"/>
        </w:rPr>
        <w:t>A </w:t>
      </w:r>
      <w:r w:rsidRPr="000D7A6B">
        <w:rPr>
          <w:rFonts w:asciiTheme="majorBidi" w:hAnsiTheme="majorBidi" w:cstheme="majorBidi"/>
          <w:sz w:val="28"/>
          <w:szCs w:val="28"/>
        </w:rPr>
        <w:t>- crown of tooth</w:t>
      </w:r>
      <w:r w:rsidRPr="000D7A6B">
        <w:rPr>
          <w:rFonts w:asciiTheme="majorBidi" w:hAnsiTheme="majorBidi" w:cstheme="majorBidi"/>
          <w:sz w:val="28"/>
          <w:szCs w:val="28"/>
        </w:rPr>
        <w:br/>
      </w:r>
      <w:r w:rsidRPr="000D7A6B">
        <w:rPr>
          <w:rFonts w:asciiTheme="majorBidi" w:hAnsiTheme="majorBidi" w:cstheme="majorBidi"/>
          <w:b/>
          <w:bCs/>
          <w:sz w:val="28"/>
          <w:szCs w:val="28"/>
        </w:rPr>
        <w:t>B</w:t>
      </w:r>
      <w:r w:rsidRPr="000D7A6B">
        <w:rPr>
          <w:rFonts w:asciiTheme="majorBidi" w:hAnsiTheme="majorBidi" w:cstheme="majorBidi"/>
          <w:sz w:val="28"/>
          <w:szCs w:val="28"/>
        </w:rPr>
        <w:t> - root of tooth</w:t>
      </w:r>
      <w:r w:rsidRPr="000D7A6B">
        <w:rPr>
          <w:rFonts w:asciiTheme="majorBidi" w:hAnsiTheme="majorBidi" w:cstheme="majorBidi"/>
          <w:sz w:val="28"/>
          <w:szCs w:val="28"/>
        </w:rPr>
        <w:br/>
      </w:r>
      <w:r w:rsidRPr="000D7A6B">
        <w:rPr>
          <w:rFonts w:asciiTheme="majorBidi" w:hAnsiTheme="majorBidi" w:cstheme="majorBidi"/>
          <w:b/>
          <w:bCs/>
          <w:sz w:val="28"/>
          <w:szCs w:val="28"/>
        </w:rPr>
        <w:t>C</w:t>
      </w:r>
      <w:r w:rsidRPr="000D7A6B">
        <w:rPr>
          <w:rFonts w:asciiTheme="majorBidi" w:hAnsiTheme="majorBidi" w:cstheme="majorBidi"/>
          <w:sz w:val="28"/>
          <w:szCs w:val="28"/>
        </w:rPr>
        <w:t> - enamel space</w:t>
      </w:r>
      <w:r w:rsidRPr="000D7A6B">
        <w:rPr>
          <w:rFonts w:asciiTheme="majorBidi" w:hAnsiTheme="majorBidi" w:cstheme="majorBidi"/>
          <w:sz w:val="28"/>
          <w:szCs w:val="28"/>
        </w:rPr>
        <w:br/>
      </w:r>
      <w:r w:rsidRPr="000D7A6B">
        <w:rPr>
          <w:rFonts w:asciiTheme="majorBidi" w:hAnsiTheme="majorBidi" w:cstheme="majorBidi"/>
          <w:b/>
          <w:bCs/>
          <w:sz w:val="28"/>
          <w:szCs w:val="28"/>
        </w:rPr>
        <w:t>D</w:t>
      </w:r>
      <w:r w:rsidRPr="000D7A6B">
        <w:rPr>
          <w:rFonts w:asciiTheme="majorBidi" w:hAnsiTheme="majorBidi" w:cstheme="majorBidi"/>
          <w:sz w:val="28"/>
          <w:szCs w:val="28"/>
        </w:rPr>
        <w:t> - ameloblasts</w:t>
      </w:r>
      <w:r w:rsidRPr="000D7A6B">
        <w:rPr>
          <w:rFonts w:asciiTheme="majorBidi" w:hAnsiTheme="majorBidi" w:cstheme="majorBidi"/>
          <w:sz w:val="28"/>
          <w:szCs w:val="28"/>
        </w:rPr>
        <w:br/>
      </w:r>
      <w:r w:rsidRPr="000D7A6B">
        <w:rPr>
          <w:rFonts w:asciiTheme="majorBidi" w:hAnsiTheme="majorBidi" w:cstheme="majorBidi"/>
          <w:b/>
          <w:bCs/>
          <w:sz w:val="28"/>
          <w:szCs w:val="28"/>
        </w:rPr>
        <w:t>E</w:t>
      </w:r>
      <w:r w:rsidRPr="000D7A6B">
        <w:rPr>
          <w:rFonts w:asciiTheme="majorBidi" w:hAnsiTheme="majorBidi" w:cstheme="majorBidi"/>
          <w:sz w:val="28"/>
          <w:szCs w:val="28"/>
        </w:rPr>
        <w:t> - dentin</w:t>
      </w:r>
    </w:p>
    <w:p w:rsidR="00686142" w:rsidRPr="000D7A6B" w:rsidRDefault="00E445F4" w:rsidP="003C0B3E">
      <w:pPr>
        <w:pStyle w:val="a3"/>
        <w:spacing w:line="276" w:lineRule="auto"/>
        <w:rPr>
          <w:rFonts w:asciiTheme="majorBidi" w:hAnsiTheme="majorBidi" w:cstheme="majorBidi"/>
          <w:sz w:val="28"/>
          <w:szCs w:val="28"/>
        </w:rPr>
      </w:pPr>
      <w:r w:rsidRPr="000D7A6B">
        <w:rPr>
          <w:rFonts w:asciiTheme="majorBidi" w:hAnsiTheme="majorBidi" w:cstheme="majorBidi"/>
          <w:b/>
          <w:bCs/>
          <w:sz w:val="28"/>
          <w:szCs w:val="28"/>
        </w:rPr>
        <w:t>F </w:t>
      </w:r>
      <w:r w:rsidRPr="000D7A6B">
        <w:rPr>
          <w:rFonts w:asciiTheme="majorBidi" w:hAnsiTheme="majorBidi" w:cstheme="majorBidi"/>
          <w:sz w:val="28"/>
          <w:szCs w:val="28"/>
        </w:rPr>
        <w:t>- odontoblasts</w:t>
      </w:r>
      <w:r w:rsidRPr="000D7A6B">
        <w:rPr>
          <w:rFonts w:asciiTheme="majorBidi" w:hAnsiTheme="majorBidi" w:cstheme="majorBidi"/>
          <w:sz w:val="28"/>
          <w:szCs w:val="28"/>
        </w:rPr>
        <w:br/>
      </w:r>
      <w:r w:rsidRPr="000D7A6B">
        <w:rPr>
          <w:rFonts w:asciiTheme="majorBidi" w:hAnsiTheme="majorBidi" w:cstheme="majorBidi"/>
          <w:b/>
          <w:bCs/>
          <w:sz w:val="28"/>
          <w:szCs w:val="28"/>
        </w:rPr>
        <w:t>G</w:t>
      </w:r>
      <w:r w:rsidRPr="000D7A6B">
        <w:rPr>
          <w:rFonts w:asciiTheme="majorBidi" w:hAnsiTheme="majorBidi" w:cstheme="majorBidi"/>
          <w:sz w:val="28"/>
          <w:szCs w:val="28"/>
        </w:rPr>
        <w:t> - epithelial diaphragm</w:t>
      </w:r>
      <w:r w:rsidRPr="000D7A6B">
        <w:rPr>
          <w:rFonts w:asciiTheme="majorBidi" w:hAnsiTheme="majorBidi" w:cstheme="majorBidi"/>
          <w:sz w:val="28"/>
          <w:szCs w:val="28"/>
        </w:rPr>
        <w:br/>
      </w:r>
      <w:r w:rsidRPr="000D7A6B">
        <w:rPr>
          <w:rFonts w:asciiTheme="majorBidi" w:hAnsiTheme="majorBidi" w:cstheme="majorBidi"/>
          <w:b/>
          <w:bCs/>
          <w:sz w:val="28"/>
          <w:szCs w:val="28"/>
        </w:rPr>
        <w:t>1</w:t>
      </w:r>
      <w:r w:rsidRPr="000D7A6B">
        <w:rPr>
          <w:rFonts w:asciiTheme="majorBidi" w:hAnsiTheme="majorBidi" w:cstheme="majorBidi"/>
          <w:sz w:val="28"/>
          <w:szCs w:val="28"/>
        </w:rPr>
        <w:t> - morphogenic region</w:t>
      </w:r>
      <w:r w:rsidRPr="000D7A6B">
        <w:rPr>
          <w:rFonts w:asciiTheme="majorBidi" w:hAnsiTheme="majorBidi" w:cstheme="majorBidi"/>
          <w:sz w:val="28"/>
          <w:szCs w:val="28"/>
        </w:rPr>
        <w:br/>
      </w:r>
      <w:r w:rsidRPr="000D7A6B">
        <w:rPr>
          <w:rFonts w:asciiTheme="majorBidi" w:hAnsiTheme="majorBidi" w:cstheme="majorBidi"/>
          <w:b/>
          <w:bCs/>
          <w:sz w:val="28"/>
          <w:szCs w:val="28"/>
        </w:rPr>
        <w:t>2</w:t>
      </w:r>
      <w:r w:rsidRPr="000D7A6B">
        <w:rPr>
          <w:rFonts w:asciiTheme="majorBidi" w:hAnsiTheme="majorBidi" w:cstheme="majorBidi"/>
          <w:sz w:val="28"/>
          <w:szCs w:val="28"/>
        </w:rPr>
        <w:t> - organizing region</w:t>
      </w:r>
      <w:r w:rsidRPr="000D7A6B">
        <w:rPr>
          <w:rFonts w:asciiTheme="majorBidi" w:hAnsiTheme="majorBidi" w:cstheme="majorBidi"/>
          <w:sz w:val="28"/>
          <w:szCs w:val="28"/>
        </w:rPr>
        <w:br/>
      </w:r>
      <w:r w:rsidRPr="000D7A6B">
        <w:rPr>
          <w:rFonts w:asciiTheme="majorBidi" w:hAnsiTheme="majorBidi" w:cstheme="majorBidi"/>
          <w:b/>
          <w:bCs/>
          <w:sz w:val="28"/>
          <w:szCs w:val="28"/>
        </w:rPr>
        <w:t>3</w:t>
      </w:r>
      <w:r w:rsidRPr="000D7A6B">
        <w:rPr>
          <w:rFonts w:asciiTheme="majorBidi" w:hAnsiTheme="majorBidi" w:cstheme="majorBidi"/>
          <w:sz w:val="28"/>
          <w:szCs w:val="28"/>
        </w:rPr>
        <w:t> - secretory region</w:t>
      </w:r>
    </w:p>
    <w:p w:rsidR="001C2AD7" w:rsidRPr="000D7A6B" w:rsidRDefault="001C2AD7" w:rsidP="003C0B3E">
      <w:pPr>
        <w:pStyle w:val="a3"/>
        <w:spacing w:line="276" w:lineRule="auto"/>
        <w:rPr>
          <w:rFonts w:asciiTheme="majorBidi" w:hAnsiTheme="majorBidi" w:cstheme="majorBidi"/>
          <w:sz w:val="28"/>
          <w:szCs w:val="28"/>
        </w:rPr>
      </w:pPr>
    </w:p>
    <w:p w:rsidR="001C2AD7" w:rsidRPr="000D7A6B" w:rsidRDefault="001C2AD7" w:rsidP="003C0B3E">
      <w:pPr>
        <w:pStyle w:val="a3"/>
        <w:spacing w:line="276" w:lineRule="auto"/>
        <w:rPr>
          <w:rFonts w:asciiTheme="majorBidi" w:hAnsiTheme="majorBidi" w:cstheme="majorBidi"/>
          <w:sz w:val="28"/>
          <w:szCs w:val="28"/>
        </w:rPr>
      </w:pPr>
      <w:r w:rsidRPr="000D7A6B">
        <w:rPr>
          <w:rFonts w:asciiTheme="majorBidi" w:hAnsiTheme="majorBidi" w:cstheme="majorBidi"/>
          <w:noProof/>
          <w:sz w:val="28"/>
          <w:szCs w:val="28"/>
        </w:rPr>
        <w:drawing>
          <wp:inline distT="0" distB="0" distL="0" distR="0">
            <wp:extent cx="5274310" cy="4483512"/>
            <wp:effectExtent l="0" t="0" r="254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483512"/>
                    </a:xfrm>
                    <a:prstGeom prst="rect">
                      <a:avLst/>
                    </a:prstGeom>
                    <a:noFill/>
                    <a:ln>
                      <a:noFill/>
                    </a:ln>
                  </pic:spPr>
                </pic:pic>
              </a:graphicData>
            </a:graphic>
          </wp:inline>
        </w:drawing>
      </w:r>
    </w:p>
    <w:p w:rsidR="001C2AD7" w:rsidRPr="000D7A6B" w:rsidRDefault="008212F0" w:rsidP="003C0B3E">
      <w:pPr>
        <w:pStyle w:val="a3"/>
        <w:spacing w:line="276" w:lineRule="auto"/>
        <w:rPr>
          <w:rFonts w:asciiTheme="majorBidi" w:hAnsiTheme="majorBidi" w:cstheme="majorBidi"/>
          <w:sz w:val="28"/>
          <w:szCs w:val="28"/>
        </w:rPr>
      </w:pPr>
      <w:r w:rsidRPr="000D7A6B">
        <w:rPr>
          <w:rFonts w:asciiTheme="majorBidi" w:hAnsiTheme="majorBidi" w:cstheme="majorBidi"/>
          <w:noProof/>
          <w:sz w:val="28"/>
          <w:szCs w:val="28"/>
        </w:rPr>
        <w:drawing>
          <wp:inline distT="0" distB="0" distL="0" distR="0">
            <wp:extent cx="5274310" cy="3559848"/>
            <wp:effectExtent l="0" t="0" r="2540" b="254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559848"/>
                    </a:xfrm>
                    <a:prstGeom prst="rect">
                      <a:avLst/>
                    </a:prstGeom>
                    <a:noFill/>
                    <a:ln>
                      <a:noFill/>
                    </a:ln>
                  </pic:spPr>
                </pic:pic>
              </a:graphicData>
            </a:graphic>
          </wp:inline>
        </w:drawing>
      </w:r>
    </w:p>
    <w:p w:rsidR="005F64BA" w:rsidRPr="000D7A6B" w:rsidRDefault="005F64BA" w:rsidP="003C0B3E">
      <w:pPr>
        <w:pStyle w:val="a3"/>
        <w:spacing w:line="276" w:lineRule="auto"/>
        <w:rPr>
          <w:rFonts w:asciiTheme="majorBidi" w:hAnsiTheme="majorBidi" w:cstheme="majorBidi"/>
          <w:sz w:val="28"/>
          <w:szCs w:val="28"/>
        </w:rPr>
      </w:pPr>
    </w:p>
    <w:p w:rsidR="005F64BA" w:rsidRPr="000D7A6B" w:rsidRDefault="005F64BA" w:rsidP="003C0B3E">
      <w:pPr>
        <w:pStyle w:val="a3"/>
        <w:spacing w:line="276" w:lineRule="auto"/>
        <w:rPr>
          <w:rFonts w:asciiTheme="majorBidi" w:hAnsiTheme="majorBidi" w:cstheme="majorBidi"/>
          <w:sz w:val="28"/>
          <w:szCs w:val="28"/>
        </w:rPr>
      </w:pPr>
    </w:p>
    <w:p w:rsidR="005F64BA" w:rsidRPr="000D7A6B" w:rsidRDefault="005F64BA" w:rsidP="003C0B3E">
      <w:pPr>
        <w:pStyle w:val="a3"/>
        <w:spacing w:line="276" w:lineRule="auto"/>
        <w:rPr>
          <w:rFonts w:asciiTheme="majorBidi" w:hAnsiTheme="majorBidi" w:cstheme="majorBidi"/>
          <w:sz w:val="28"/>
          <w:szCs w:val="28"/>
        </w:rPr>
      </w:pPr>
    </w:p>
    <w:p w:rsidR="005F64BA" w:rsidRPr="008B267D" w:rsidRDefault="005F64BA" w:rsidP="003C0B3E">
      <w:pPr>
        <w:pStyle w:val="a3"/>
        <w:spacing w:line="276" w:lineRule="auto"/>
        <w:rPr>
          <w:rFonts w:asciiTheme="majorBidi" w:hAnsiTheme="majorBidi" w:cstheme="majorBidi"/>
          <w:b/>
          <w:bCs/>
          <w:sz w:val="28"/>
          <w:szCs w:val="28"/>
          <w:lang w:val="en"/>
        </w:rPr>
      </w:pPr>
      <w:r w:rsidRPr="008B267D">
        <w:rPr>
          <w:rFonts w:asciiTheme="majorBidi" w:hAnsiTheme="majorBidi" w:cstheme="majorBidi"/>
          <w:b/>
          <w:bCs/>
          <w:sz w:val="28"/>
          <w:szCs w:val="28"/>
          <w:lang w:val="en"/>
        </w:rPr>
        <w:t>Cementogenesis</w:t>
      </w:r>
    </w:p>
    <w:p w:rsidR="005F64BA" w:rsidRPr="000D7A6B" w:rsidRDefault="005F64BA" w:rsidP="003C0B3E">
      <w:pPr>
        <w:pStyle w:val="a3"/>
        <w:spacing w:line="276" w:lineRule="auto"/>
        <w:rPr>
          <w:rFonts w:asciiTheme="majorBidi" w:hAnsiTheme="majorBidi" w:cstheme="majorBidi"/>
          <w:sz w:val="28"/>
          <w:szCs w:val="28"/>
          <w:lang w:val="en"/>
        </w:rPr>
      </w:pPr>
      <w:r w:rsidRPr="000D7A6B">
        <w:rPr>
          <w:rFonts w:asciiTheme="majorBidi" w:hAnsiTheme="majorBidi" w:cstheme="majorBidi"/>
          <w:sz w:val="28"/>
          <w:szCs w:val="28"/>
          <w:lang w:val="en"/>
        </w:rPr>
        <w:t>The 'formation of Cementum' is also known as "Cementogenesis", one of the three mineralized substances of a tooth. Cementum covers the roots of teeth and serves to anchor gingival and periodontal fibers of the periodontal ligament by the fibers to the alveolar bone (some types of cementum may also form on the surface of the enamel of the crown at the cementoenamel junction (CEJ)).</w:t>
      </w:r>
    </w:p>
    <w:p w:rsidR="005F64BA" w:rsidRPr="005604F4" w:rsidRDefault="005604F4" w:rsidP="003C0B3E">
      <w:pPr>
        <w:pStyle w:val="a3"/>
        <w:spacing w:line="276" w:lineRule="auto"/>
        <w:rPr>
          <w:rFonts w:asciiTheme="majorBidi" w:hAnsiTheme="majorBidi" w:cstheme="majorBidi"/>
          <w:b/>
          <w:bCs/>
          <w:sz w:val="28"/>
          <w:szCs w:val="28"/>
          <w:lang w:val="en"/>
        </w:rPr>
      </w:pPr>
      <w:r w:rsidRPr="005604F4">
        <w:rPr>
          <w:rFonts w:asciiTheme="majorBidi" w:hAnsiTheme="majorBidi" w:cstheme="majorBidi"/>
          <w:b/>
          <w:bCs/>
          <w:sz w:val="28"/>
          <w:szCs w:val="28"/>
          <w:lang w:val="en"/>
        </w:rPr>
        <w:t>Process</w:t>
      </w:r>
    </w:p>
    <w:p w:rsidR="005F64BA" w:rsidRPr="000D7A6B" w:rsidRDefault="005F64BA" w:rsidP="003C0B3E">
      <w:pPr>
        <w:pStyle w:val="a3"/>
        <w:spacing w:line="276" w:lineRule="auto"/>
        <w:rPr>
          <w:rFonts w:asciiTheme="majorBidi" w:hAnsiTheme="majorBidi" w:cstheme="majorBidi"/>
          <w:sz w:val="28"/>
          <w:szCs w:val="28"/>
          <w:lang w:val="en"/>
        </w:rPr>
      </w:pPr>
      <w:r w:rsidRPr="000D7A6B">
        <w:rPr>
          <w:rFonts w:asciiTheme="majorBidi" w:hAnsiTheme="majorBidi" w:cstheme="majorBidi"/>
          <w:sz w:val="28"/>
          <w:szCs w:val="28"/>
          <w:lang w:val="en"/>
        </w:rPr>
        <w:t>For cementogenesis to begin, </w:t>
      </w:r>
      <w:hyperlink r:id="rId11" w:tooltip="Hertwig's epithelial root sheath" w:history="1">
        <w:r w:rsidRPr="000D7A6B">
          <w:rPr>
            <w:rStyle w:val="Hyperlink"/>
            <w:rFonts w:asciiTheme="majorBidi" w:hAnsiTheme="majorBidi" w:cstheme="majorBidi"/>
            <w:sz w:val="28"/>
            <w:szCs w:val="28"/>
            <w:lang w:val="en"/>
          </w:rPr>
          <w:t>Hertwig epithelial root sheath</w:t>
        </w:r>
      </w:hyperlink>
      <w:r w:rsidRPr="000D7A6B">
        <w:rPr>
          <w:rFonts w:asciiTheme="majorBidi" w:hAnsiTheme="majorBidi" w:cstheme="majorBidi"/>
          <w:sz w:val="28"/>
          <w:szCs w:val="28"/>
          <w:lang w:val="en"/>
        </w:rPr>
        <w:t> (HERS) must fragment. HERS is a collar of epithelial cells derived from the apical prolongation of the enamel organ. Once the root sheath disintegrates, the newly formed surface of root dentin comes into contact with the undifferentiated cells of the dental sac (</w:t>
      </w:r>
      <w:hyperlink r:id="rId12" w:tooltip="Dental follicle" w:history="1">
        <w:r w:rsidRPr="000D7A6B">
          <w:rPr>
            <w:rStyle w:val="Hyperlink"/>
            <w:rFonts w:asciiTheme="majorBidi" w:hAnsiTheme="majorBidi" w:cstheme="majorBidi"/>
            <w:sz w:val="28"/>
            <w:szCs w:val="28"/>
            <w:lang w:val="en"/>
          </w:rPr>
          <w:t>dental follicle</w:t>
        </w:r>
      </w:hyperlink>
      <w:r w:rsidRPr="000D7A6B">
        <w:rPr>
          <w:rFonts w:asciiTheme="majorBidi" w:hAnsiTheme="majorBidi" w:cstheme="majorBidi"/>
          <w:sz w:val="28"/>
          <w:szCs w:val="28"/>
          <w:lang w:val="en"/>
        </w:rPr>
        <w:t>). This then stimulates the activation of </w:t>
      </w:r>
      <w:hyperlink r:id="rId13" w:tooltip="Cementoblasts" w:history="1">
        <w:r w:rsidRPr="000D7A6B">
          <w:rPr>
            <w:rStyle w:val="Hyperlink"/>
            <w:rFonts w:asciiTheme="majorBidi" w:hAnsiTheme="majorBidi" w:cstheme="majorBidi"/>
            <w:sz w:val="28"/>
            <w:szCs w:val="28"/>
            <w:lang w:val="en"/>
          </w:rPr>
          <w:t>cementoblasts</w:t>
        </w:r>
      </w:hyperlink>
      <w:r w:rsidRPr="000D7A6B">
        <w:rPr>
          <w:rFonts w:asciiTheme="majorBidi" w:hAnsiTheme="majorBidi" w:cstheme="majorBidi"/>
          <w:sz w:val="28"/>
          <w:szCs w:val="28"/>
          <w:lang w:val="en"/>
        </w:rPr>
        <w:t> to begin cementogenesis. The external shape of each root is fully determined by the position of the surrounding Hertwig epithelial root sheath.</w:t>
      </w:r>
    </w:p>
    <w:p w:rsidR="004E25F3" w:rsidRDefault="005F64BA" w:rsidP="003C0B3E">
      <w:pPr>
        <w:pStyle w:val="a3"/>
        <w:spacing w:line="276" w:lineRule="auto"/>
        <w:rPr>
          <w:rFonts w:asciiTheme="majorBidi" w:hAnsiTheme="majorBidi" w:cstheme="majorBidi"/>
          <w:sz w:val="28"/>
          <w:szCs w:val="28"/>
          <w:lang w:val="en"/>
        </w:rPr>
      </w:pPr>
      <w:r w:rsidRPr="000D7A6B">
        <w:rPr>
          <w:rFonts w:asciiTheme="majorBidi" w:hAnsiTheme="majorBidi" w:cstheme="majorBidi"/>
          <w:sz w:val="28"/>
          <w:szCs w:val="28"/>
          <w:lang w:val="en"/>
        </w:rPr>
        <w:t>It is believed that either</w:t>
      </w:r>
    </w:p>
    <w:p w:rsidR="004E25F3" w:rsidRDefault="005F64BA" w:rsidP="003C0B3E">
      <w:pPr>
        <w:pStyle w:val="a3"/>
        <w:spacing w:line="276" w:lineRule="auto"/>
        <w:rPr>
          <w:rFonts w:asciiTheme="majorBidi" w:hAnsiTheme="majorBidi" w:cstheme="majorBidi"/>
          <w:sz w:val="28"/>
          <w:szCs w:val="28"/>
          <w:lang w:val="en"/>
        </w:rPr>
      </w:pPr>
      <w:r w:rsidRPr="000D7A6B">
        <w:rPr>
          <w:rFonts w:asciiTheme="majorBidi" w:hAnsiTheme="majorBidi" w:cstheme="majorBidi"/>
          <w:sz w:val="28"/>
          <w:szCs w:val="28"/>
          <w:lang w:val="en"/>
        </w:rPr>
        <w:t xml:space="preserve"> 1) HERS becomes interrupted; </w:t>
      </w:r>
    </w:p>
    <w:p w:rsidR="005A725E" w:rsidRDefault="005F64BA" w:rsidP="003C0B3E">
      <w:pPr>
        <w:pStyle w:val="a3"/>
        <w:spacing w:line="276" w:lineRule="auto"/>
        <w:rPr>
          <w:rFonts w:asciiTheme="majorBidi" w:hAnsiTheme="majorBidi" w:cstheme="majorBidi"/>
          <w:sz w:val="28"/>
          <w:szCs w:val="28"/>
          <w:lang w:val="en"/>
        </w:rPr>
      </w:pPr>
      <w:r w:rsidRPr="000D7A6B">
        <w:rPr>
          <w:rFonts w:asciiTheme="majorBidi" w:hAnsiTheme="majorBidi" w:cstheme="majorBidi"/>
          <w:sz w:val="28"/>
          <w:szCs w:val="28"/>
          <w:lang w:val="en"/>
        </w:rPr>
        <w:t>2) infiltrating dental sac cells receive a reciprocal induc</w:t>
      </w:r>
      <w:r w:rsidR="005A725E">
        <w:rPr>
          <w:rFonts w:asciiTheme="majorBidi" w:hAnsiTheme="majorBidi" w:cstheme="majorBidi"/>
          <w:sz w:val="28"/>
          <w:szCs w:val="28"/>
          <w:lang w:val="en"/>
        </w:rPr>
        <w:t xml:space="preserve">tive signal from the dentin; </w:t>
      </w:r>
    </w:p>
    <w:p w:rsidR="005F64BA" w:rsidRPr="000D7A6B" w:rsidRDefault="005F64BA" w:rsidP="003C0B3E">
      <w:pPr>
        <w:pStyle w:val="a3"/>
        <w:spacing w:line="276" w:lineRule="auto"/>
        <w:rPr>
          <w:rFonts w:asciiTheme="majorBidi" w:hAnsiTheme="majorBidi" w:cstheme="majorBidi"/>
          <w:sz w:val="28"/>
          <w:szCs w:val="28"/>
          <w:lang w:val="en"/>
        </w:rPr>
      </w:pPr>
      <w:r w:rsidRPr="000D7A6B">
        <w:rPr>
          <w:rFonts w:asciiTheme="majorBidi" w:hAnsiTheme="majorBidi" w:cstheme="majorBidi"/>
          <w:sz w:val="28"/>
          <w:szCs w:val="28"/>
          <w:lang w:val="en"/>
        </w:rPr>
        <w:t>3) HERS cells transform into cementoblasts.</w:t>
      </w:r>
    </w:p>
    <w:p w:rsidR="005F64BA" w:rsidRPr="000D7A6B" w:rsidRDefault="005F64BA" w:rsidP="003C0B3E">
      <w:pPr>
        <w:pStyle w:val="a3"/>
        <w:spacing w:line="276" w:lineRule="auto"/>
        <w:rPr>
          <w:rFonts w:asciiTheme="majorBidi" w:hAnsiTheme="majorBidi" w:cstheme="majorBidi"/>
          <w:sz w:val="28"/>
          <w:szCs w:val="28"/>
          <w:lang w:val="en"/>
        </w:rPr>
      </w:pPr>
      <w:r w:rsidRPr="000D7A6B">
        <w:rPr>
          <w:rFonts w:asciiTheme="majorBidi" w:hAnsiTheme="majorBidi" w:cstheme="majorBidi"/>
          <w:sz w:val="28"/>
          <w:szCs w:val="28"/>
          <w:lang w:val="en"/>
        </w:rPr>
        <w:t>The cementoblasts then disperse to cover the root dentin area and undergo cementogenesis, laying down cementoid. During the later steps within the stage of apposition, many of the cementoblasts become entrapped by the cementum they produce, becoming cementocytes. When the cementoid reaches the full thickness needed, the cementoid surrounding the cementocytes becomes mineralized, or matured, and is then considered cementum. Because of the apposition of cementum over the dentin, the dentinocemental junction (DCJ) is formed.</w:t>
      </w:r>
    </w:p>
    <w:p w:rsidR="005F64BA" w:rsidRPr="000D7A6B" w:rsidRDefault="005F64BA" w:rsidP="003C0B3E">
      <w:pPr>
        <w:pStyle w:val="a3"/>
        <w:spacing w:line="276" w:lineRule="auto"/>
        <w:rPr>
          <w:rFonts w:asciiTheme="majorBidi" w:hAnsiTheme="majorBidi" w:cstheme="majorBidi"/>
          <w:sz w:val="28"/>
          <w:szCs w:val="28"/>
          <w:lang w:val="en"/>
        </w:rPr>
      </w:pPr>
      <w:r w:rsidRPr="000D7A6B">
        <w:rPr>
          <w:rFonts w:asciiTheme="majorBidi" w:hAnsiTheme="majorBidi" w:cstheme="majorBidi"/>
          <w:sz w:val="28"/>
          <w:szCs w:val="28"/>
          <w:lang w:val="en"/>
        </w:rPr>
        <w:t>After the apposition of cementum in layers, the cementoblasts that do not become entrapped in cementum line up along the cemental surface along the length of the outer covering of the periodontal ligament. These cementoblasts can form subsequent layers of cementum if the tooth is injured. Cementum grows slowly, by surface apposition, throughout life.</w:t>
      </w:r>
      <w:r w:rsidR="00E2167D">
        <w:rPr>
          <w:rFonts w:asciiTheme="majorBidi" w:hAnsiTheme="majorBidi" w:cstheme="majorBidi"/>
          <w:sz w:val="28"/>
          <w:szCs w:val="28"/>
          <w:u w:val="single"/>
          <w:vertAlign w:val="superscript"/>
          <w:lang w:val="en"/>
        </w:rPr>
        <w:t xml:space="preserve"> </w:t>
      </w:r>
      <w:r w:rsidR="00E2167D">
        <w:rPr>
          <w:rFonts w:asciiTheme="majorBidi" w:hAnsiTheme="majorBidi" w:cstheme="majorBidi"/>
          <w:b/>
          <w:bCs/>
          <w:i/>
          <w:iCs/>
          <w:sz w:val="28"/>
          <w:szCs w:val="28"/>
          <w:u w:val="single"/>
          <w:lang w:val="en"/>
        </w:rPr>
        <w:t xml:space="preserve"> </w:t>
      </w:r>
      <w:r w:rsidRPr="000D7A6B">
        <w:rPr>
          <w:rFonts w:asciiTheme="majorBidi" w:hAnsiTheme="majorBidi" w:cstheme="majorBidi"/>
          <w:vanish/>
          <w:sz w:val="28"/>
          <w:szCs w:val="28"/>
          <w:rtl/>
        </w:rPr>
        <w:t>أعلى النموذج</w:t>
      </w:r>
    </w:p>
    <w:p w:rsidR="005F64BA" w:rsidRPr="000D7A6B" w:rsidRDefault="005F64BA" w:rsidP="003C0B3E">
      <w:pPr>
        <w:pStyle w:val="a3"/>
        <w:spacing w:line="276" w:lineRule="auto"/>
        <w:rPr>
          <w:rFonts w:asciiTheme="majorBidi" w:hAnsiTheme="majorBidi" w:cstheme="majorBidi"/>
          <w:sz w:val="28"/>
          <w:szCs w:val="28"/>
        </w:rPr>
      </w:pPr>
    </w:p>
    <w:p w:rsidR="005F64BA" w:rsidRPr="000D7A6B" w:rsidRDefault="005F64BA" w:rsidP="003C0B3E">
      <w:pPr>
        <w:pStyle w:val="a3"/>
        <w:spacing w:line="276" w:lineRule="auto"/>
        <w:rPr>
          <w:rFonts w:asciiTheme="majorBidi" w:hAnsiTheme="majorBidi" w:cstheme="majorBidi"/>
          <w:vanish/>
          <w:sz w:val="28"/>
          <w:szCs w:val="28"/>
        </w:rPr>
      </w:pPr>
      <w:r w:rsidRPr="000D7A6B">
        <w:rPr>
          <w:rFonts w:asciiTheme="majorBidi" w:hAnsiTheme="majorBidi" w:cstheme="majorBidi"/>
          <w:vanish/>
          <w:sz w:val="28"/>
          <w:szCs w:val="28"/>
          <w:rtl/>
        </w:rPr>
        <w:t>أسفل النموذج</w:t>
      </w:r>
    </w:p>
    <w:p w:rsidR="005F64BA" w:rsidRPr="000D7A6B" w:rsidRDefault="005F64BA" w:rsidP="003C0B3E">
      <w:pPr>
        <w:pStyle w:val="a3"/>
        <w:spacing w:line="276" w:lineRule="auto"/>
        <w:rPr>
          <w:rFonts w:asciiTheme="majorBidi" w:hAnsiTheme="majorBidi" w:cstheme="majorBidi"/>
          <w:sz w:val="28"/>
          <w:szCs w:val="28"/>
        </w:rPr>
      </w:pPr>
    </w:p>
    <w:p w:rsidR="005F64BA" w:rsidRPr="000D7A6B" w:rsidRDefault="005F64BA" w:rsidP="003C0B3E">
      <w:pPr>
        <w:pStyle w:val="a3"/>
        <w:spacing w:line="276" w:lineRule="auto"/>
        <w:rPr>
          <w:rFonts w:asciiTheme="majorBidi" w:hAnsiTheme="majorBidi" w:cstheme="majorBidi"/>
          <w:sz w:val="28"/>
          <w:szCs w:val="28"/>
          <w:rtl/>
        </w:rPr>
      </w:pPr>
    </w:p>
    <w:sectPr w:rsidR="005F64BA" w:rsidRPr="000D7A6B" w:rsidSect="000C3447">
      <w:foot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23C" w:rsidRDefault="007B023C" w:rsidP="005C3FD5">
      <w:pPr>
        <w:spacing w:after="0" w:line="240" w:lineRule="auto"/>
      </w:pPr>
      <w:r>
        <w:separator/>
      </w:r>
    </w:p>
  </w:endnote>
  <w:endnote w:type="continuationSeparator" w:id="0">
    <w:p w:rsidR="007B023C" w:rsidRDefault="007B023C" w:rsidP="005C3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20350870"/>
      <w:docPartObj>
        <w:docPartGallery w:val="Page Numbers (Bottom of Page)"/>
        <w:docPartUnique/>
      </w:docPartObj>
    </w:sdtPr>
    <w:sdtEndPr/>
    <w:sdtContent>
      <w:p w:rsidR="005C3FD5" w:rsidRDefault="005C3FD5">
        <w:pPr>
          <w:pStyle w:val="a5"/>
          <w:jc w:val="center"/>
        </w:pPr>
        <w:r/>
        <w:r>
          <w:instrText/>
        </w:r>
        <w:r/>
        <w:r w:rsidR="007B023C" w:rsidRPr="007B023C">
          <w:rPr>
            <w:noProof/>
            <w:rtl/>
            <w:lang w:val="ar-SA"/>
          </w:rPr>
          <w:t>1</w:t>
        </w:r>
        <w:r/>
      </w:p>
    </w:sdtContent>
  </w:sdt>
  <w:p w:rsidR="005C3FD5" w:rsidRDefault="005C3FD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23C" w:rsidRDefault="007B023C" w:rsidP="005C3FD5">
      <w:pPr>
        <w:spacing w:after="0" w:line="240" w:lineRule="auto"/>
      </w:pPr>
      <w:r>
        <w:separator/>
      </w:r>
    </w:p>
  </w:footnote>
  <w:footnote w:type="continuationSeparator" w:id="0">
    <w:p w:rsidR="007B023C" w:rsidRDefault="007B023C" w:rsidP="005C3F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FF6"/>
    <w:rsid w:val="00020527"/>
    <w:rsid w:val="00044928"/>
    <w:rsid w:val="000C1F1D"/>
    <w:rsid w:val="000C3447"/>
    <w:rsid w:val="000D3BA8"/>
    <w:rsid w:val="000D7A6B"/>
    <w:rsid w:val="001476AE"/>
    <w:rsid w:val="001C2AD7"/>
    <w:rsid w:val="00236FF6"/>
    <w:rsid w:val="002A011A"/>
    <w:rsid w:val="00302AAE"/>
    <w:rsid w:val="003C0B3E"/>
    <w:rsid w:val="003D5614"/>
    <w:rsid w:val="003F1877"/>
    <w:rsid w:val="004D6684"/>
    <w:rsid w:val="004E25F3"/>
    <w:rsid w:val="00513378"/>
    <w:rsid w:val="005604F4"/>
    <w:rsid w:val="0059368F"/>
    <w:rsid w:val="00593C95"/>
    <w:rsid w:val="005A725E"/>
    <w:rsid w:val="005C3FD5"/>
    <w:rsid w:val="005E0D29"/>
    <w:rsid w:val="005F64BA"/>
    <w:rsid w:val="006335E7"/>
    <w:rsid w:val="00686142"/>
    <w:rsid w:val="0069676D"/>
    <w:rsid w:val="006B33AE"/>
    <w:rsid w:val="007151FC"/>
    <w:rsid w:val="0072161C"/>
    <w:rsid w:val="00792D35"/>
    <w:rsid w:val="007B023C"/>
    <w:rsid w:val="00805438"/>
    <w:rsid w:val="008212F0"/>
    <w:rsid w:val="008B267D"/>
    <w:rsid w:val="00A31104"/>
    <w:rsid w:val="00AA5F34"/>
    <w:rsid w:val="00B04694"/>
    <w:rsid w:val="00B73962"/>
    <w:rsid w:val="00B85D1D"/>
    <w:rsid w:val="00BE72E2"/>
    <w:rsid w:val="00C61CF6"/>
    <w:rsid w:val="00CA36D8"/>
    <w:rsid w:val="00D75176"/>
    <w:rsid w:val="00DE73A3"/>
    <w:rsid w:val="00E2167D"/>
    <w:rsid w:val="00E445F4"/>
    <w:rsid w:val="00E80C4F"/>
    <w:rsid w:val="00EE7AE6"/>
    <w:rsid w:val="00F05942"/>
    <w:rsid w:val="00F95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CAE33B-FFF7-4B7E-B12D-8826231B4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36FF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unhideWhenUsed/>
    <w:rsid w:val="00E445F4"/>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5F64BA"/>
    <w:rPr>
      <w:color w:val="0563C1" w:themeColor="hyperlink"/>
      <w:u w:val="single"/>
    </w:rPr>
  </w:style>
  <w:style w:type="paragraph" w:styleId="a4">
    <w:name w:val="header"/>
    <w:basedOn w:val="a"/>
    <w:link w:val="Char"/>
    <w:uiPriority w:val="99"/>
    <w:unhideWhenUsed/>
    <w:rsid w:val="005C3FD5"/>
    <w:pPr>
      <w:tabs>
        <w:tab w:val="center" w:pos="4153"/>
        <w:tab w:val="right" w:pos="8306"/>
      </w:tabs>
      <w:spacing w:after="0" w:line="240" w:lineRule="auto"/>
    </w:pPr>
  </w:style>
  <w:style w:type="character" w:customStyle="1" w:styleId="Char">
    <w:name w:val="رأس الصفحة Char"/>
    <w:basedOn w:val="a0"/>
    <w:link w:val="a4"/>
    <w:uiPriority w:val="99"/>
    <w:rsid w:val="005C3FD5"/>
  </w:style>
  <w:style w:type="paragraph" w:styleId="a5">
    <w:name w:val="footer"/>
    <w:basedOn w:val="a"/>
    <w:link w:val="Char0"/>
    <w:uiPriority w:val="99"/>
    <w:unhideWhenUsed/>
    <w:rsid w:val="005C3FD5"/>
    <w:pPr>
      <w:tabs>
        <w:tab w:val="center" w:pos="4153"/>
        <w:tab w:val="right" w:pos="8306"/>
      </w:tabs>
      <w:spacing w:after="0" w:line="240" w:lineRule="auto"/>
    </w:pPr>
  </w:style>
  <w:style w:type="character" w:customStyle="1" w:styleId="Char0">
    <w:name w:val="تذييل الصفحة Char"/>
    <w:basedOn w:val="a0"/>
    <w:link w:val="a5"/>
    <w:uiPriority w:val="99"/>
    <w:rsid w:val="005C3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about:blank" TargetMode="Externa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yperlink" Target="about:blank"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about:blank"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9</Pages>
  <Words>1153</Words>
  <Characters>6577</Characters>
  <Application>Microsoft Office Word</Application>
  <DocSecurity>0</DocSecurity>
  <Lines>54</Lines>
  <Paragraphs>15</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7715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DR.Ahmed Saker 2O14</cp:lastModifiedBy>
  <cp:revision>51</cp:revision>
  <dcterms:created xsi:type="dcterms:W3CDTF">2018-12-07T15:54:00Z</dcterms:created>
  <dcterms:modified xsi:type="dcterms:W3CDTF">2020-03-08T11:35:00Z</dcterms:modified>
</cp:coreProperties>
</file>