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DD" w:rsidRDefault="00DE5ADD" w:rsidP="00145F01">
      <w:pPr>
        <w:jc w:val="center"/>
        <w:rPr>
          <w:rFonts w:asciiTheme="majorBidi" w:hAnsiTheme="majorBidi" w:cstheme="majorBidi"/>
          <w:sz w:val="28"/>
          <w:szCs w:val="28"/>
        </w:rPr>
      </w:pPr>
      <w:r w:rsidRPr="00DE5ADD">
        <w:rPr>
          <w:rFonts w:ascii="Algerian" w:hAnsi="Algerian" w:cstheme="majorBidi"/>
          <w:b/>
          <w:bCs/>
          <w:color w:val="FF0000"/>
          <w:sz w:val="48"/>
          <w:szCs w:val="48"/>
        </w:rPr>
        <w:t xml:space="preserve">Periodontics  </w:t>
      </w:r>
      <w:r w:rsidRPr="00DE5ADD">
        <w:rPr>
          <w:rFonts w:ascii="Algerian" w:hAnsi="Algerian" w:cstheme="majorBidi"/>
          <w:b/>
          <w:bCs/>
          <w:sz w:val="48"/>
          <w:szCs w:val="48"/>
        </w:rPr>
        <w:t xml:space="preserve">  </w:t>
      </w:r>
      <w:r>
        <w:rPr>
          <w:rFonts w:asciiTheme="majorBidi" w:hAnsiTheme="majorBidi" w:cstheme="majorBidi"/>
          <w:sz w:val="28"/>
          <w:szCs w:val="28"/>
        </w:rPr>
        <w:t xml:space="preserve"> </w:t>
      </w:r>
      <w:bookmarkStart w:id="0" w:name="_GoBack"/>
      <w:bookmarkEnd w:id="0"/>
    </w:p>
    <w:p w:rsidR="001C43F3" w:rsidRPr="006273D5" w:rsidRDefault="00DE5ADD" w:rsidP="00DE5ADD">
      <w:pPr>
        <w:jc w:val="center"/>
        <w:rPr>
          <w:rFonts w:ascii="Agency FB" w:hAnsi="Agency FB" w:cstheme="majorBidi"/>
          <w:b/>
          <w:bCs/>
          <w:sz w:val="56"/>
          <w:szCs w:val="56"/>
          <w:u w:val="single"/>
        </w:rPr>
      </w:pPr>
      <w:r w:rsidRPr="006273D5">
        <w:rPr>
          <w:rFonts w:ascii="Agency FB" w:hAnsi="Agency FB" w:cstheme="majorBidi"/>
          <w:b/>
          <w:bCs/>
          <w:sz w:val="56"/>
          <w:szCs w:val="56"/>
          <w:u w:val="single"/>
        </w:rPr>
        <w:t>Diagnosis of periodontal diseases</w:t>
      </w:r>
    </w:p>
    <w:p w:rsidR="00BE5471" w:rsidRDefault="00C4655E" w:rsidP="00DE5ADD">
      <w:pPr>
        <w:jc w:val="both"/>
        <w:rPr>
          <w:rFonts w:asciiTheme="majorBidi" w:hAnsiTheme="majorBidi" w:cstheme="majorBidi"/>
          <w:sz w:val="28"/>
          <w:szCs w:val="28"/>
        </w:rPr>
      </w:pPr>
      <w:r>
        <w:rPr>
          <w:rFonts w:asciiTheme="majorBidi" w:hAnsiTheme="majorBidi" w:cstheme="majorBidi"/>
          <w:sz w:val="28"/>
          <w:szCs w:val="28"/>
        </w:rPr>
        <w:t xml:space="preserve">        </w:t>
      </w:r>
      <w:r w:rsidR="00BE5471">
        <w:rPr>
          <w:rFonts w:asciiTheme="majorBidi" w:hAnsiTheme="majorBidi" w:cstheme="majorBidi"/>
          <w:sz w:val="28"/>
          <w:szCs w:val="28"/>
        </w:rPr>
        <w:t>Proper diagnosis is essential to intelligent treatment. Periodontal diagnosis should first determine whether disease is present then identify its type, extent, duration, distribution and severity.</w:t>
      </w:r>
    </w:p>
    <w:p w:rsidR="00BC3DC5" w:rsidRDefault="00C4655E" w:rsidP="00DE5ADD">
      <w:pPr>
        <w:jc w:val="both"/>
        <w:rPr>
          <w:rFonts w:asciiTheme="majorBidi" w:hAnsiTheme="majorBidi" w:cstheme="majorBidi"/>
          <w:sz w:val="28"/>
          <w:szCs w:val="28"/>
        </w:rPr>
      </w:pPr>
      <w:r>
        <w:rPr>
          <w:rFonts w:asciiTheme="majorBidi" w:hAnsiTheme="majorBidi" w:cstheme="majorBidi"/>
          <w:sz w:val="28"/>
          <w:szCs w:val="28"/>
        </w:rPr>
        <w:t xml:space="preserve">         Periodontal diagnosis is determined after careful analysis of the case history and evaluation the clinical signs and symptoms, as well as the result of various tests</w:t>
      </w:r>
      <w:r w:rsidR="00BC3DC5">
        <w:rPr>
          <w:rFonts w:asciiTheme="majorBidi" w:hAnsiTheme="majorBidi" w:cstheme="majorBidi"/>
          <w:sz w:val="28"/>
          <w:szCs w:val="28"/>
        </w:rPr>
        <w:t xml:space="preserve"> (probing</w:t>
      </w:r>
      <w:r>
        <w:rPr>
          <w:rFonts w:asciiTheme="majorBidi" w:hAnsiTheme="majorBidi" w:cstheme="majorBidi"/>
          <w:sz w:val="28"/>
          <w:szCs w:val="28"/>
        </w:rPr>
        <w:t xml:space="preserve">, </w:t>
      </w:r>
      <w:r w:rsidR="00BC3DC5">
        <w:rPr>
          <w:rFonts w:asciiTheme="majorBidi" w:hAnsiTheme="majorBidi" w:cstheme="majorBidi"/>
          <w:sz w:val="28"/>
          <w:szCs w:val="28"/>
        </w:rPr>
        <w:t>mobility assessment, radiographs, blood test, and biopsies).</w:t>
      </w:r>
    </w:p>
    <w:p w:rsidR="006273D5" w:rsidRDefault="00BC3DC5" w:rsidP="00DE5ADD">
      <w:pPr>
        <w:jc w:val="both"/>
        <w:rPr>
          <w:rFonts w:asciiTheme="majorBidi" w:hAnsiTheme="majorBidi" w:cstheme="majorBidi"/>
          <w:sz w:val="28"/>
          <w:szCs w:val="28"/>
        </w:rPr>
      </w:pPr>
      <w:r>
        <w:rPr>
          <w:rFonts w:asciiTheme="majorBidi" w:hAnsiTheme="majorBidi" w:cstheme="majorBidi"/>
          <w:sz w:val="28"/>
          <w:szCs w:val="28"/>
        </w:rPr>
        <w:t xml:space="preserve">         The following is a recommended sequence of procedures for the diagnosis of periodontal </w:t>
      </w:r>
      <w:r w:rsidR="006273D5">
        <w:rPr>
          <w:rFonts w:asciiTheme="majorBidi" w:hAnsiTheme="majorBidi" w:cstheme="majorBidi"/>
          <w:sz w:val="28"/>
          <w:szCs w:val="28"/>
        </w:rPr>
        <w:t xml:space="preserve">diseases. </w:t>
      </w:r>
    </w:p>
    <w:p w:rsidR="006273D5" w:rsidRDefault="006273D5" w:rsidP="00DE5ADD">
      <w:pPr>
        <w:jc w:val="both"/>
        <w:rPr>
          <w:rFonts w:ascii="Algerian" w:hAnsi="Algerian" w:cstheme="majorBidi"/>
          <w:b/>
          <w:bCs/>
          <w:sz w:val="40"/>
          <w:szCs w:val="40"/>
          <w:u w:val="single"/>
        </w:rPr>
      </w:pPr>
      <w:r w:rsidRPr="006273D5">
        <w:rPr>
          <w:rFonts w:ascii="Algerian" w:hAnsi="Algerian" w:cstheme="majorBidi"/>
          <w:b/>
          <w:bCs/>
          <w:sz w:val="40"/>
          <w:szCs w:val="40"/>
          <w:u w:val="single"/>
        </w:rPr>
        <w:t>First Visit</w:t>
      </w:r>
    </w:p>
    <w:p w:rsidR="0056581E" w:rsidRDefault="0056581E" w:rsidP="006273D5">
      <w:pPr>
        <w:jc w:val="both"/>
        <w:rPr>
          <w:rFonts w:ascii="Arial Black" w:hAnsi="Arial Black" w:cstheme="majorBidi"/>
        </w:rPr>
      </w:pPr>
      <w:r>
        <w:rPr>
          <w:rFonts w:ascii="Algerian" w:hAnsi="Algerian" w:cstheme="majorBidi"/>
        </w:rPr>
        <w:t xml:space="preserve">            </w:t>
      </w:r>
      <w:r w:rsidR="006273D5">
        <w:rPr>
          <w:rFonts w:ascii="Algerian" w:hAnsi="Algerian" w:cstheme="majorBidi"/>
        </w:rPr>
        <w:t>O</w:t>
      </w:r>
      <w:r w:rsidR="006273D5" w:rsidRPr="006273D5">
        <w:rPr>
          <w:rFonts w:ascii="Arial Black" w:hAnsi="Arial Black" w:cstheme="majorBidi"/>
        </w:rPr>
        <w:t>verall Appraisal of the patient. This include</w:t>
      </w:r>
      <w:r w:rsidR="006273D5">
        <w:rPr>
          <w:rFonts w:ascii="Arial Black" w:hAnsi="Arial Black" w:cstheme="majorBidi"/>
        </w:rPr>
        <w:t>s consideration of the patient’s mental, emotional status, attitude and physiologic age.</w:t>
      </w:r>
    </w:p>
    <w:p w:rsidR="0056581E" w:rsidRDefault="0056581E" w:rsidP="0056581E">
      <w:pPr>
        <w:pStyle w:val="ListParagraph"/>
        <w:numPr>
          <w:ilvl w:val="0"/>
          <w:numId w:val="1"/>
        </w:numPr>
        <w:jc w:val="both"/>
        <w:rPr>
          <w:rFonts w:asciiTheme="majorBidi" w:hAnsiTheme="majorBidi" w:cstheme="majorBidi"/>
          <w:b/>
          <w:bCs/>
          <w:sz w:val="28"/>
          <w:szCs w:val="28"/>
          <w:u w:val="single"/>
        </w:rPr>
      </w:pPr>
      <w:r w:rsidRPr="0056581E">
        <w:rPr>
          <w:rFonts w:asciiTheme="majorBidi" w:hAnsiTheme="majorBidi" w:cstheme="majorBidi"/>
          <w:b/>
          <w:bCs/>
          <w:sz w:val="28"/>
          <w:szCs w:val="28"/>
          <w:u w:val="single"/>
        </w:rPr>
        <w:t xml:space="preserve">Medical History </w:t>
      </w:r>
      <w:r>
        <w:rPr>
          <w:rFonts w:asciiTheme="majorBidi" w:hAnsiTheme="majorBidi" w:cstheme="majorBidi"/>
          <w:b/>
          <w:bCs/>
          <w:sz w:val="28"/>
          <w:szCs w:val="28"/>
          <w:u w:val="single"/>
        </w:rPr>
        <w:t xml:space="preserve"> </w:t>
      </w:r>
    </w:p>
    <w:p w:rsidR="0001744D" w:rsidRDefault="0001744D" w:rsidP="0056581E">
      <w:pPr>
        <w:pStyle w:val="ListParagraph"/>
        <w:jc w:val="both"/>
        <w:rPr>
          <w:rFonts w:asciiTheme="majorBidi" w:hAnsiTheme="majorBidi" w:cstheme="majorBidi"/>
          <w:sz w:val="28"/>
          <w:szCs w:val="28"/>
        </w:rPr>
      </w:pPr>
      <w:r w:rsidRPr="0001744D">
        <w:rPr>
          <w:rFonts w:asciiTheme="majorBidi" w:hAnsiTheme="majorBidi" w:cstheme="majorBidi"/>
          <w:sz w:val="28"/>
          <w:szCs w:val="28"/>
        </w:rPr>
        <w:t>The importance of the medical history should be explained to the patients because patients omit information that they cannot relate to their dental problems</w:t>
      </w:r>
      <w:r>
        <w:rPr>
          <w:rFonts w:asciiTheme="majorBidi" w:hAnsiTheme="majorBidi" w:cstheme="majorBidi"/>
          <w:sz w:val="28"/>
          <w:szCs w:val="28"/>
        </w:rPr>
        <w:t xml:space="preserve">. The patient should be made aware of: </w:t>
      </w:r>
    </w:p>
    <w:p w:rsidR="0001744D" w:rsidRDefault="0001744D" w:rsidP="0001744D">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The presence of conditions that may require special precautions or modifications in treatment procedure. </w:t>
      </w:r>
    </w:p>
    <w:p w:rsidR="0001744D" w:rsidRDefault="0001744D" w:rsidP="0001744D">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The possible role that some systemic diseases, conditions, may play in the cause of periodontal disease</w:t>
      </w:r>
    </w:p>
    <w:p w:rsidR="0001744D" w:rsidRDefault="0001744D" w:rsidP="008F752D">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The possibility that oral infections </w:t>
      </w:r>
      <w:r w:rsidR="00EF3BB0">
        <w:rPr>
          <w:rFonts w:asciiTheme="majorBidi" w:hAnsiTheme="majorBidi" w:cstheme="majorBidi"/>
          <w:sz w:val="28"/>
          <w:szCs w:val="28"/>
        </w:rPr>
        <w:t xml:space="preserve">may have a powerful influence on the occurrence and severity of </w:t>
      </w:r>
      <w:r w:rsidR="008F752D">
        <w:rPr>
          <w:rFonts w:asciiTheme="majorBidi" w:hAnsiTheme="majorBidi" w:cstheme="majorBidi"/>
          <w:sz w:val="28"/>
          <w:szCs w:val="28"/>
        </w:rPr>
        <w:t>certain systemic disease</w:t>
      </w:r>
      <w:r w:rsidR="00EF3BB0">
        <w:rPr>
          <w:rFonts w:asciiTheme="majorBidi" w:hAnsiTheme="majorBidi" w:cstheme="majorBidi"/>
          <w:sz w:val="28"/>
          <w:szCs w:val="28"/>
        </w:rPr>
        <w:t xml:space="preserve"> </w:t>
      </w:r>
      <w:r>
        <w:rPr>
          <w:rFonts w:asciiTheme="majorBidi" w:hAnsiTheme="majorBidi" w:cstheme="majorBidi"/>
          <w:sz w:val="28"/>
          <w:szCs w:val="28"/>
        </w:rPr>
        <w:t xml:space="preserve">   </w:t>
      </w:r>
    </w:p>
    <w:p w:rsidR="00E20B98" w:rsidRDefault="00E20B98" w:rsidP="0056581E">
      <w:pPr>
        <w:pStyle w:val="ListParagraph"/>
        <w:jc w:val="both"/>
        <w:rPr>
          <w:rFonts w:asciiTheme="majorBidi" w:hAnsiTheme="majorBidi" w:cstheme="majorBidi"/>
          <w:sz w:val="28"/>
          <w:szCs w:val="28"/>
        </w:rPr>
      </w:pPr>
    </w:p>
    <w:p w:rsidR="00E20B98" w:rsidRDefault="00E20B98" w:rsidP="0056581E">
      <w:pPr>
        <w:pStyle w:val="ListParagraph"/>
        <w:jc w:val="both"/>
        <w:rPr>
          <w:rFonts w:asciiTheme="majorBidi" w:hAnsiTheme="majorBidi" w:cstheme="majorBidi"/>
          <w:sz w:val="28"/>
          <w:szCs w:val="28"/>
        </w:rPr>
      </w:pPr>
      <w:r w:rsidRPr="00E20B98">
        <w:rPr>
          <w:rFonts w:asciiTheme="majorBidi" w:hAnsiTheme="majorBidi" w:cstheme="majorBidi"/>
          <w:b/>
          <w:bCs/>
          <w:sz w:val="28"/>
          <w:szCs w:val="28"/>
          <w:u w:val="single"/>
        </w:rPr>
        <w:t xml:space="preserve">The Medical history should include reference to the </w:t>
      </w:r>
      <w:r w:rsidR="00DE046E" w:rsidRPr="00E20B98">
        <w:rPr>
          <w:rFonts w:asciiTheme="majorBidi" w:hAnsiTheme="majorBidi" w:cstheme="majorBidi"/>
          <w:b/>
          <w:bCs/>
          <w:sz w:val="28"/>
          <w:szCs w:val="28"/>
          <w:u w:val="single"/>
        </w:rPr>
        <w:t>following:</w:t>
      </w:r>
    </w:p>
    <w:p w:rsidR="00E20B98" w:rsidRDefault="00E20B98" w:rsidP="00E20B98">
      <w:pPr>
        <w:pStyle w:val="ListParagraph"/>
        <w:numPr>
          <w:ilvl w:val="0"/>
          <w:numId w:val="1"/>
        </w:numPr>
        <w:jc w:val="both"/>
        <w:rPr>
          <w:rFonts w:asciiTheme="majorBidi" w:hAnsiTheme="majorBidi" w:cstheme="majorBidi"/>
          <w:sz w:val="28"/>
          <w:szCs w:val="28"/>
        </w:rPr>
      </w:pPr>
      <w:r w:rsidRPr="00E20B98">
        <w:rPr>
          <w:rFonts w:asciiTheme="majorBidi" w:hAnsiTheme="majorBidi" w:cstheme="majorBidi"/>
          <w:sz w:val="28"/>
          <w:szCs w:val="28"/>
        </w:rPr>
        <w:t>Is the patient</w:t>
      </w:r>
      <w:r>
        <w:rPr>
          <w:rFonts w:asciiTheme="majorBidi" w:hAnsiTheme="majorBidi" w:cstheme="majorBidi"/>
          <w:sz w:val="28"/>
          <w:szCs w:val="28"/>
        </w:rPr>
        <w:t xml:space="preserve"> under the care of a physician, and if so what is the problem?  </w:t>
      </w:r>
      <w:r w:rsidR="00235A2E">
        <w:rPr>
          <w:rFonts w:asciiTheme="majorBidi" w:hAnsiTheme="majorBidi" w:cstheme="majorBidi"/>
          <w:sz w:val="28"/>
          <w:szCs w:val="28"/>
        </w:rPr>
        <w:t>Its</w:t>
      </w:r>
      <w:r>
        <w:rPr>
          <w:rFonts w:asciiTheme="majorBidi" w:hAnsiTheme="majorBidi" w:cstheme="majorBidi"/>
          <w:sz w:val="28"/>
          <w:szCs w:val="28"/>
        </w:rPr>
        <w:t xml:space="preserve"> duration and nature.</w:t>
      </w:r>
    </w:p>
    <w:p w:rsidR="00DE046E" w:rsidRDefault="00DE046E" w:rsidP="00E20B9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Details on hospitalization and operation including diagnosis, kind of operation, and complications.  </w:t>
      </w:r>
    </w:p>
    <w:p w:rsidR="00235A2E" w:rsidRDefault="00E20B98" w:rsidP="00E20B9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Medical problem </w:t>
      </w:r>
      <w:r w:rsidR="00235A2E">
        <w:rPr>
          <w:rFonts w:asciiTheme="majorBidi" w:hAnsiTheme="majorBidi" w:cstheme="majorBidi"/>
          <w:sz w:val="28"/>
          <w:szCs w:val="28"/>
        </w:rPr>
        <w:t>hematologic, endocrine, infectious, cardiovascular</w:t>
      </w:r>
    </w:p>
    <w:p w:rsidR="00235A2E" w:rsidRDefault="00235A2E" w:rsidP="00E20B9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The medications taking with special inquiry should be made regarding the dosage and duration of therapy with anticoagulant and corticosteroids.</w:t>
      </w:r>
    </w:p>
    <w:p w:rsidR="00235A2E" w:rsidRDefault="00235A2E" w:rsidP="00E20B9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History of allergy recorded like fever, asthma, sensitivity to food.</w:t>
      </w:r>
    </w:p>
    <w:p w:rsidR="00F057AC" w:rsidRDefault="00235A2E" w:rsidP="00E20B9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Family medical history </w:t>
      </w:r>
      <w:r w:rsidR="00F057AC">
        <w:rPr>
          <w:rFonts w:asciiTheme="majorBidi" w:hAnsiTheme="majorBidi" w:cstheme="majorBidi"/>
          <w:sz w:val="28"/>
          <w:szCs w:val="28"/>
        </w:rPr>
        <w:t>including bleeding disorders and diabetes or others.</w:t>
      </w:r>
    </w:p>
    <w:p w:rsidR="00DE046E" w:rsidRDefault="00F057AC" w:rsidP="00DE046E">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lastRenderedPageBreak/>
        <w:t xml:space="preserve">Abnormal bleeding tendencies such as nose </w:t>
      </w:r>
      <w:r w:rsidR="00DE046E">
        <w:rPr>
          <w:rFonts w:asciiTheme="majorBidi" w:hAnsiTheme="majorBidi" w:cstheme="majorBidi"/>
          <w:sz w:val="28"/>
          <w:szCs w:val="28"/>
        </w:rPr>
        <w:t>bleeding, abnormal ecchymosis, prolonged bleeding from minor cut and excessive menstrual bleeding.</w:t>
      </w:r>
    </w:p>
    <w:p w:rsidR="0002693F" w:rsidRDefault="0002693F" w:rsidP="0002693F">
      <w:pPr>
        <w:pStyle w:val="ListParagraph"/>
        <w:jc w:val="both"/>
        <w:rPr>
          <w:rFonts w:asciiTheme="majorBidi" w:hAnsiTheme="majorBidi" w:cstheme="majorBidi"/>
          <w:sz w:val="28"/>
          <w:szCs w:val="28"/>
        </w:rPr>
      </w:pPr>
    </w:p>
    <w:p w:rsidR="0002693F" w:rsidRDefault="0002693F" w:rsidP="0002693F">
      <w:pPr>
        <w:pStyle w:val="ListParagraph"/>
        <w:jc w:val="both"/>
        <w:rPr>
          <w:rFonts w:asciiTheme="majorBidi" w:hAnsiTheme="majorBidi" w:cstheme="majorBidi"/>
          <w:sz w:val="28"/>
          <w:szCs w:val="28"/>
        </w:rPr>
      </w:pPr>
    </w:p>
    <w:p w:rsidR="0002693F" w:rsidRPr="0002693F" w:rsidRDefault="0002693F" w:rsidP="0002693F">
      <w:pPr>
        <w:pStyle w:val="ListParagraph"/>
        <w:jc w:val="both"/>
        <w:rPr>
          <w:rFonts w:ascii="Algerian" w:hAnsi="Algerian" w:cstheme="majorBidi"/>
          <w:b/>
          <w:bCs/>
          <w:sz w:val="36"/>
          <w:szCs w:val="36"/>
          <w:u w:val="single"/>
        </w:rPr>
      </w:pPr>
      <w:r w:rsidRPr="0002693F">
        <w:rPr>
          <w:rFonts w:ascii="Algerian" w:hAnsi="Algerian" w:cstheme="majorBidi"/>
          <w:b/>
          <w:bCs/>
          <w:sz w:val="36"/>
          <w:szCs w:val="36"/>
          <w:u w:val="single"/>
        </w:rPr>
        <w:t xml:space="preserve">Dental History </w:t>
      </w:r>
    </w:p>
    <w:p w:rsidR="00E36BC4" w:rsidRDefault="0002693F" w:rsidP="00DE046E">
      <w:pPr>
        <w:pStyle w:val="ListParagraph"/>
        <w:jc w:val="both"/>
        <w:rPr>
          <w:rFonts w:asciiTheme="majorBidi" w:hAnsiTheme="majorBidi" w:cstheme="majorBidi"/>
          <w:sz w:val="28"/>
          <w:szCs w:val="28"/>
        </w:rPr>
      </w:pPr>
      <w:r w:rsidRPr="0002693F">
        <w:rPr>
          <w:rFonts w:asciiTheme="majorBidi" w:hAnsiTheme="majorBidi" w:cstheme="majorBidi"/>
          <w:sz w:val="28"/>
          <w:szCs w:val="28"/>
          <w:u w:val="single"/>
        </w:rPr>
        <w:t xml:space="preserve">Current </w:t>
      </w:r>
      <w:r w:rsidR="00E36BC4" w:rsidRPr="0002693F">
        <w:rPr>
          <w:rFonts w:asciiTheme="majorBidi" w:hAnsiTheme="majorBidi" w:cstheme="majorBidi"/>
          <w:sz w:val="28"/>
          <w:szCs w:val="28"/>
          <w:u w:val="single"/>
        </w:rPr>
        <w:t>illness</w:t>
      </w:r>
      <w:r w:rsidR="00E36BC4" w:rsidRPr="00E36BC4">
        <w:rPr>
          <w:rFonts w:asciiTheme="majorBidi" w:hAnsiTheme="majorBidi" w:cstheme="majorBidi"/>
          <w:sz w:val="28"/>
          <w:szCs w:val="28"/>
        </w:rPr>
        <w:t xml:space="preserve">    some</w:t>
      </w:r>
      <w:r w:rsidRPr="00E36BC4">
        <w:rPr>
          <w:rFonts w:asciiTheme="majorBidi" w:hAnsiTheme="majorBidi" w:cstheme="majorBidi"/>
          <w:sz w:val="28"/>
          <w:szCs w:val="28"/>
        </w:rPr>
        <w:t xml:space="preserve"> </w:t>
      </w:r>
      <w:r w:rsidR="00E36BC4">
        <w:rPr>
          <w:rFonts w:asciiTheme="majorBidi" w:hAnsiTheme="majorBidi" w:cstheme="majorBidi"/>
          <w:sz w:val="28"/>
          <w:szCs w:val="28"/>
        </w:rPr>
        <w:t xml:space="preserve">patients may be unaware of any problem but many may report bleeding gum; loose of teeth; spreading of the teeth with the appearance of spaces where none existed before, foul test in the mouth. </w:t>
      </w:r>
    </w:p>
    <w:p w:rsidR="00E36BC4" w:rsidRDefault="00E36BC4" w:rsidP="00DE046E">
      <w:pPr>
        <w:pStyle w:val="ListParagraph"/>
        <w:jc w:val="both"/>
        <w:rPr>
          <w:rFonts w:asciiTheme="majorBidi" w:hAnsiTheme="majorBidi" w:cstheme="majorBidi"/>
          <w:sz w:val="28"/>
          <w:szCs w:val="28"/>
        </w:rPr>
      </w:pPr>
      <w:r w:rsidRPr="00E36BC4">
        <w:rPr>
          <w:rFonts w:asciiTheme="majorBidi" w:hAnsiTheme="majorBidi" w:cstheme="majorBidi"/>
          <w:sz w:val="28"/>
          <w:szCs w:val="28"/>
        </w:rPr>
        <w:t>Sensitivity</w:t>
      </w:r>
      <w:r>
        <w:rPr>
          <w:rFonts w:asciiTheme="majorBidi" w:hAnsiTheme="majorBidi" w:cstheme="majorBidi"/>
          <w:sz w:val="28"/>
          <w:szCs w:val="28"/>
        </w:rPr>
        <w:t xml:space="preserve"> when chewing, sensitivity to cold &amp;hot, and extreme sensitivity to inhaled air.</w:t>
      </w:r>
    </w:p>
    <w:p w:rsidR="000E1265" w:rsidRDefault="00E36BC4" w:rsidP="00DE046E">
      <w:pPr>
        <w:pStyle w:val="ListParagraph"/>
        <w:jc w:val="both"/>
        <w:rPr>
          <w:rFonts w:asciiTheme="majorBidi" w:hAnsiTheme="majorBidi" w:cstheme="majorBidi"/>
          <w:sz w:val="28"/>
          <w:szCs w:val="28"/>
        </w:rPr>
      </w:pPr>
      <w:r>
        <w:rPr>
          <w:rFonts w:asciiTheme="majorBidi" w:hAnsiTheme="majorBidi" w:cstheme="majorBidi"/>
          <w:sz w:val="28"/>
          <w:szCs w:val="28"/>
        </w:rPr>
        <w:t>A preliminary oral examination is done to explore</w:t>
      </w:r>
      <w:r w:rsidR="000E1265">
        <w:rPr>
          <w:rFonts w:asciiTheme="majorBidi" w:hAnsiTheme="majorBidi" w:cstheme="majorBidi"/>
          <w:sz w:val="28"/>
          <w:szCs w:val="28"/>
        </w:rPr>
        <w:t xml:space="preserve"> the source of the patient’s chief complaint and to determine if emergency treatment is required.</w:t>
      </w:r>
    </w:p>
    <w:p w:rsidR="000E1265" w:rsidRDefault="000E1265" w:rsidP="00DE046E">
      <w:pPr>
        <w:pStyle w:val="ListParagraph"/>
        <w:jc w:val="both"/>
        <w:rPr>
          <w:rFonts w:ascii="Arial Rounded MT Bold" w:hAnsi="Arial Rounded MT Bold" w:cstheme="majorBidi"/>
          <w:b/>
          <w:bCs/>
          <w:sz w:val="28"/>
          <w:szCs w:val="28"/>
          <w:u w:val="single"/>
        </w:rPr>
      </w:pPr>
      <w:r>
        <w:rPr>
          <w:rFonts w:ascii="Arial Rounded MT Bold" w:hAnsi="Arial Rounded MT Bold" w:cstheme="majorBidi"/>
          <w:b/>
          <w:bCs/>
          <w:sz w:val="28"/>
          <w:szCs w:val="28"/>
          <w:u w:val="single"/>
        </w:rPr>
        <w:t xml:space="preserve">The Dental History should include reference to the following: </w:t>
      </w:r>
    </w:p>
    <w:p w:rsidR="0079681C" w:rsidRDefault="0079681C" w:rsidP="0079681C">
      <w:pPr>
        <w:pStyle w:val="ListParagraph"/>
        <w:numPr>
          <w:ilvl w:val="0"/>
          <w:numId w:val="1"/>
        </w:numPr>
        <w:jc w:val="both"/>
        <w:rPr>
          <w:rFonts w:asciiTheme="majorBidi" w:hAnsiTheme="majorBidi" w:cstheme="majorBidi"/>
          <w:sz w:val="28"/>
          <w:szCs w:val="28"/>
        </w:rPr>
      </w:pPr>
      <w:r>
        <w:rPr>
          <w:rFonts w:ascii="Arial Rounded MT Bold" w:hAnsi="Arial Rounded MT Bold" w:cstheme="majorBidi"/>
          <w:b/>
          <w:bCs/>
          <w:sz w:val="28"/>
          <w:szCs w:val="28"/>
          <w:u w:val="single"/>
        </w:rPr>
        <w:t>A list</w:t>
      </w:r>
      <w:r w:rsidRPr="0079681C">
        <w:rPr>
          <w:rFonts w:asciiTheme="majorBidi" w:hAnsiTheme="majorBidi" w:cstheme="majorBidi"/>
          <w:sz w:val="28"/>
          <w:szCs w:val="28"/>
        </w:rPr>
        <w:t xml:space="preserve"> of</w:t>
      </w:r>
      <w:r>
        <w:rPr>
          <w:rFonts w:ascii="Arial Rounded MT Bold" w:hAnsi="Arial Rounded MT Bold" w:cstheme="majorBidi"/>
          <w:b/>
          <w:bCs/>
          <w:sz w:val="28"/>
          <w:szCs w:val="28"/>
          <w:u w:val="single"/>
        </w:rPr>
        <w:t xml:space="preserve"> </w:t>
      </w:r>
      <w:r w:rsidRPr="0079681C">
        <w:rPr>
          <w:rFonts w:asciiTheme="majorBidi" w:hAnsiTheme="majorBidi" w:cstheme="majorBidi"/>
          <w:sz w:val="28"/>
          <w:szCs w:val="28"/>
        </w:rPr>
        <w:t>visit</w:t>
      </w:r>
      <w:r>
        <w:rPr>
          <w:rFonts w:asciiTheme="majorBidi" w:hAnsiTheme="majorBidi" w:cstheme="majorBidi"/>
          <w:sz w:val="28"/>
          <w:szCs w:val="28"/>
        </w:rPr>
        <w:t xml:space="preserve"> to the dentist, frequency, date of the last visit, nature of treatment and cleaning by a dentist.</w:t>
      </w:r>
    </w:p>
    <w:p w:rsidR="00F22268" w:rsidRDefault="0079681C" w:rsidP="00F2226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 The </w:t>
      </w:r>
      <w:r w:rsidR="00F22268">
        <w:rPr>
          <w:rFonts w:asciiTheme="majorBidi" w:hAnsiTheme="majorBidi" w:cstheme="majorBidi"/>
          <w:sz w:val="28"/>
          <w:szCs w:val="28"/>
        </w:rPr>
        <w:t>patient’s</w:t>
      </w:r>
      <w:r>
        <w:rPr>
          <w:rFonts w:asciiTheme="majorBidi" w:hAnsiTheme="majorBidi" w:cstheme="majorBidi"/>
          <w:sz w:val="28"/>
          <w:szCs w:val="28"/>
        </w:rPr>
        <w:t xml:space="preserve"> oral hygiene regimen including tooth brushing </w:t>
      </w:r>
      <w:r w:rsidR="00F22268">
        <w:rPr>
          <w:rFonts w:asciiTheme="majorBidi" w:hAnsiTheme="majorBidi" w:cstheme="majorBidi"/>
          <w:sz w:val="28"/>
          <w:szCs w:val="28"/>
        </w:rPr>
        <w:t>(frequency</w:t>
      </w:r>
      <w:r>
        <w:rPr>
          <w:rFonts w:asciiTheme="majorBidi" w:hAnsiTheme="majorBidi" w:cstheme="majorBidi"/>
          <w:sz w:val="28"/>
          <w:szCs w:val="28"/>
        </w:rPr>
        <w:t>, method, type of tooth brush and dentifrices</w:t>
      </w:r>
      <w:r w:rsidR="00F22268">
        <w:rPr>
          <w:rFonts w:asciiTheme="majorBidi" w:hAnsiTheme="majorBidi" w:cstheme="majorBidi"/>
          <w:sz w:val="28"/>
          <w:szCs w:val="28"/>
        </w:rPr>
        <w:t>) mouth</w:t>
      </w:r>
      <w:r>
        <w:rPr>
          <w:rFonts w:asciiTheme="majorBidi" w:hAnsiTheme="majorBidi" w:cstheme="majorBidi"/>
          <w:sz w:val="28"/>
          <w:szCs w:val="28"/>
        </w:rPr>
        <w:t xml:space="preserve"> </w:t>
      </w:r>
      <w:r w:rsidR="00F22268">
        <w:rPr>
          <w:rFonts w:asciiTheme="majorBidi" w:hAnsiTheme="majorBidi" w:cstheme="majorBidi"/>
          <w:sz w:val="28"/>
          <w:szCs w:val="28"/>
        </w:rPr>
        <w:t>wash,</w:t>
      </w:r>
      <w:r>
        <w:rPr>
          <w:rFonts w:asciiTheme="majorBidi" w:hAnsiTheme="majorBidi" w:cstheme="majorBidi"/>
          <w:sz w:val="28"/>
          <w:szCs w:val="28"/>
        </w:rPr>
        <w:t xml:space="preserve"> interdental brush, water irrigation</w:t>
      </w:r>
      <w:r w:rsidR="00F22268">
        <w:rPr>
          <w:rFonts w:asciiTheme="majorBidi" w:hAnsiTheme="majorBidi" w:cstheme="majorBidi"/>
          <w:sz w:val="28"/>
          <w:szCs w:val="28"/>
        </w:rPr>
        <w:t xml:space="preserve"> and dental floss.</w:t>
      </w:r>
    </w:p>
    <w:p w:rsidR="00F22268" w:rsidRDefault="00F22268" w:rsidP="00F2226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Any orthodontic treatment, duration &amp; termination date. </w:t>
      </w:r>
      <w:r w:rsidR="0079681C">
        <w:rPr>
          <w:rFonts w:asciiTheme="majorBidi" w:hAnsiTheme="majorBidi" w:cstheme="majorBidi"/>
          <w:sz w:val="28"/>
          <w:szCs w:val="28"/>
        </w:rPr>
        <w:t xml:space="preserve"> </w:t>
      </w:r>
    </w:p>
    <w:p w:rsidR="00F22268" w:rsidRDefault="00F22268" w:rsidP="00F2226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Pain in the teeth or in the gingiva ( nature, duration&amp; how its relieved ) </w:t>
      </w:r>
    </w:p>
    <w:p w:rsidR="00F22268" w:rsidRDefault="00F22268" w:rsidP="00F2226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Gingival bleeding ( spontaneously , on brushing or eating)</w:t>
      </w:r>
    </w:p>
    <w:p w:rsidR="0029505A" w:rsidRDefault="00F22268" w:rsidP="00F22268">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A bad test </w:t>
      </w:r>
      <w:r w:rsidR="0029505A">
        <w:rPr>
          <w:rFonts w:asciiTheme="majorBidi" w:hAnsiTheme="majorBidi" w:cstheme="majorBidi"/>
          <w:sz w:val="28"/>
          <w:szCs w:val="28"/>
        </w:rPr>
        <w:t>in the mouth.</w:t>
      </w:r>
    </w:p>
    <w:p w:rsidR="0029505A" w:rsidRDefault="0029505A" w:rsidP="0029505A">
      <w:pPr>
        <w:pStyle w:val="ListParagraph"/>
        <w:numPr>
          <w:ilvl w:val="0"/>
          <w:numId w:val="1"/>
        </w:numPr>
        <w:jc w:val="both"/>
        <w:rPr>
          <w:rFonts w:asciiTheme="majorBidi" w:hAnsiTheme="majorBidi" w:cstheme="majorBidi"/>
          <w:sz w:val="28"/>
          <w:szCs w:val="28"/>
        </w:rPr>
      </w:pPr>
      <w:r w:rsidRPr="0029505A">
        <w:rPr>
          <w:rFonts w:asciiTheme="majorBidi" w:hAnsiTheme="majorBidi" w:cstheme="majorBidi"/>
          <w:sz w:val="28"/>
          <w:szCs w:val="28"/>
        </w:rPr>
        <w:t xml:space="preserve">Do the teeth feel “loose” or insecure? Is there difficulty in chewing? Any tooth mobility should be recorded.  </w:t>
      </w:r>
    </w:p>
    <w:p w:rsidR="0029505A" w:rsidRPr="0029505A" w:rsidRDefault="0029505A" w:rsidP="0029505A">
      <w:pPr>
        <w:pStyle w:val="ListParagraph"/>
        <w:numPr>
          <w:ilvl w:val="0"/>
          <w:numId w:val="1"/>
        </w:numPr>
        <w:jc w:val="both"/>
        <w:rPr>
          <w:rFonts w:asciiTheme="majorBidi" w:hAnsiTheme="majorBidi" w:cstheme="majorBidi"/>
          <w:sz w:val="28"/>
          <w:szCs w:val="28"/>
        </w:rPr>
      </w:pPr>
      <w:r w:rsidRPr="0029505A">
        <w:rPr>
          <w:rFonts w:asciiTheme="majorBidi" w:hAnsiTheme="majorBidi" w:cstheme="majorBidi"/>
          <w:sz w:val="28"/>
          <w:szCs w:val="28"/>
        </w:rPr>
        <w:t xml:space="preserve">  The patient's general dental habits such as grinding or clenching of the teeth during the day or at night. Do the teeth or jaw muscles feel “sore” in the morning? Are there other habits such as tobacco smoking or chewing, nail biting, or biting on foreign objects?</w:t>
      </w:r>
    </w:p>
    <w:p w:rsidR="0029505A" w:rsidRDefault="0029505A" w:rsidP="0029505A">
      <w:pPr>
        <w:pStyle w:val="ListParagraph"/>
        <w:numPr>
          <w:ilvl w:val="0"/>
          <w:numId w:val="1"/>
        </w:numPr>
        <w:jc w:val="both"/>
        <w:rPr>
          <w:rFonts w:asciiTheme="majorBidi" w:hAnsiTheme="majorBidi" w:cstheme="majorBidi"/>
          <w:sz w:val="28"/>
          <w:szCs w:val="28"/>
        </w:rPr>
      </w:pPr>
      <w:r w:rsidRPr="0029505A">
        <w:rPr>
          <w:rFonts w:asciiTheme="majorBidi" w:hAnsiTheme="majorBidi" w:cstheme="majorBidi"/>
          <w:sz w:val="28"/>
          <w:szCs w:val="28"/>
        </w:rPr>
        <w:t>History of previous periodontal problems, including the nature of the condition and if previously treated, the type of treatment received (surgical or nonsurgical) and approximate period of termination of previous treatment</w:t>
      </w:r>
    </w:p>
    <w:p w:rsidR="0029505A" w:rsidRDefault="0029505A" w:rsidP="0029505A">
      <w:pPr>
        <w:pStyle w:val="ListParagraph"/>
        <w:numPr>
          <w:ilvl w:val="0"/>
          <w:numId w:val="1"/>
        </w:numPr>
        <w:jc w:val="both"/>
        <w:rPr>
          <w:rFonts w:asciiTheme="majorBidi" w:hAnsiTheme="majorBidi" w:cstheme="majorBidi"/>
          <w:sz w:val="28"/>
          <w:szCs w:val="28"/>
        </w:rPr>
      </w:pPr>
      <w:r w:rsidRPr="0029505A">
        <w:rPr>
          <w:rFonts w:asciiTheme="majorBidi" w:hAnsiTheme="majorBidi" w:cstheme="majorBidi"/>
          <w:sz w:val="28"/>
          <w:szCs w:val="28"/>
        </w:rPr>
        <w:t xml:space="preserve"> Does the patient wear any removable prosthesis? Does the prosthesis enhance or is it a detriment to the existing dentition or the surrounding soft tissues? </w:t>
      </w:r>
    </w:p>
    <w:p w:rsidR="003C42C5" w:rsidRDefault="0029505A" w:rsidP="0029505A">
      <w:pPr>
        <w:pStyle w:val="ListParagraph"/>
        <w:numPr>
          <w:ilvl w:val="0"/>
          <w:numId w:val="1"/>
        </w:numPr>
        <w:jc w:val="both"/>
        <w:rPr>
          <w:rFonts w:asciiTheme="majorBidi" w:hAnsiTheme="majorBidi" w:cstheme="majorBidi"/>
          <w:sz w:val="28"/>
          <w:szCs w:val="28"/>
        </w:rPr>
      </w:pPr>
      <w:r w:rsidRPr="0029505A">
        <w:rPr>
          <w:rFonts w:asciiTheme="majorBidi" w:hAnsiTheme="majorBidi" w:cstheme="majorBidi"/>
          <w:sz w:val="28"/>
          <w:szCs w:val="28"/>
        </w:rPr>
        <w:t xml:space="preserve">Does the patient have implants replacing any of the missing teeth? </w:t>
      </w:r>
      <w:r w:rsidR="0079681C">
        <w:rPr>
          <w:rFonts w:asciiTheme="majorBidi" w:hAnsiTheme="majorBidi" w:cstheme="majorBidi"/>
          <w:sz w:val="28"/>
          <w:szCs w:val="28"/>
        </w:rPr>
        <w:t xml:space="preserve"> </w:t>
      </w:r>
    </w:p>
    <w:p w:rsidR="003C42C5" w:rsidRDefault="003C42C5" w:rsidP="003C42C5">
      <w:pPr>
        <w:pStyle w:val="ListParagraph"/>
        <w:jc w:val="both"/>
        <w:rPr>
          <w:rFonts w:asciiTheme="majorBidi" w:hAnsiTheme="majorBidi" w:cstheme="majorBidi"/>
          <w:sz w:val="28"/>
          <w:szCs w:val="28"/>
        </w:rPr>
      </w:pPr>
    </w:p>
    <w:p w:rsidR="003C42C5" w:rsidRDefault="003C42C5" w:rsidP="003C42C5">
      <w:pPr>
        <w:pStyle w:val="ListParagraph"/>
        <w:jc w:val="both"/>
        <w:rPr>
          <w:rFonts w:asciiTheme="majorBidi" w:hAnsiTheme="majorBidi" w:cstheme="majorBidi"/>
          <w:sz w:val="28"/>
          <w:szCs w:val="28"/>
        </w:rPr>
      </w:pPr>
    </w:p>
    <w:p w:rsidR="003C42C5" w:rsidRDefault="003C42C5" w:rsidP="003C42C5">
      <w:pPr>
        <w:pStyle w:val="ListParagraph"/>
        <w:jc w:val="both"/>
        <w:rPr>
          <w:rFonts w:asciiTheme="majorBidi" w:hAnsiTheme="majorBidi" w:cstheme="majorBidi"/>
          <w:sz w:val="28"/>
          <w:szCs w:val="28"/>
        </w:rPr>
      </w:pPr>
    </w:p>
    <w:p w:rsidR="003C42C5" w:rsidRDefault="003C42C5" w:rsidP="003C42C5">
      <w:pPr>
        <w:pStyle w:val="ListParagraph"/>
        <w:jc w:val="both"/>
        <w:rPr>
          <w:rFonts w:asciiTheme="majorBidi" w:hAnsiTheme="majorBidi" w:cstheme="majorBidi"/>
          <w:sz w:val="28"/>
          <w:szCs w:val="28"/>
        </w:rPr>
      </w:pPr>
    </w:p>
    <w:p w:rsidR="003C42C5" w:rsidRDefault="003C42C5" w:rsidP="003C42C5">
      <w:pPr>
        <w:pStyle w:val="ListParagraph"/>
        <w:jc w:val="both"/>
        <w:rPr>
          <w:rFonts w:asciiTheme="majorBidi" w:hAnsiTheme="majorBidi" w:cstheme="majorBidi"/>
          <w:sz w:val="28"/>
          <w:szCs w:val="28"/>
        </w:rPr>
      </w:pPr>
    </w:p>
    <w:p w:rsidR="003C42C5" w:rsidRDefault="003C42C5" w:rsidP="003C42C5">
      <w:pPr>
        <w:pStyle w:val="ListParagraph"/>
        <w:jc w:val="both"/>
        <w:rPr>
          <w:rFonts w:asciiTheme="majorBidi" w:hAnsiTheme="majorBidi" w:cstheme="majorBidi"/>
          <w:sz w:val="28"/>
          <w:szCs w:val="28"/>
        </w:rPr>
      </w:pPr>
    </w:p>
    <w:p w:rsidR="003C42C5" w:rsidRDefault="003C42C5" w:rsidP="003C42C5">
      <w:pPr>
        <w:pStyle w:val="ListParagraph"/>
        <w:jc w:val="both"/>
        <w:rPr>
          <w:rFonts w:asciiTheme="majorBidi" w:hAnsiTheme="majorBidi" w:cstheme="majorBidi"/>
          <w:sz w:val="28"/>
          <w:szCs w:val="28"/>
        </w:rPr>
      </w:pPr>
    </w:p>
    <w:p w:rsidR="004F6617" w:rsidRDefault="004F6617" w:rsidP="003C42C5">
      <w:pPr>
        <w:pStyle w:val="ListParagraph"/>
        <w:rPr>
          <w:rFonts w:asciiTheme="majorBidi" w:hAnsiTheme="majorBidi" w:cstheme="majorBidi"/>
          <w:b/>
          <w:bCs/>
          <w:sz w:val="32"/>
          <w:szCs w:val="32"/>
          <w:u w:val="single"/>
        </w:rPr>
      </w:pPr>
    </w:p>
    <w:p w:rsidR="004F6617" w:rsidRDefault="004F6617" w:rsidP="003C42C5">
      <w:pPr>
        <w:pStyle w:val="ListParagraph"/>
        <w:rPr>
          <w:rFonts w:asciiTheme="majorBidi" w:hAnsiTheme="majorBidi" w:cstheme="majorBidi"/>
          <w:b/>
          <w:bCs/>
          <w:sz w:val="32"/>
          <w:szCs w:val="32"/>
          <w:u w:val="single"/>
        </w:rPr>
      </w:pPr>
    </w:p>
    <w:p w:rsidR="003C42C5" w:rsidRPr="003C42C5" w:rsidRDefault="003C42C5" w:rsidP="003C42C5">
      <w:pPr>
        <w:pStyle w:val="ListParagraph"/>
        <w:rPr>
          <w:rFonts w:asciiTheme="majorBidi" w:hAnsiTheme="majorBidi" w:cstheme="majorBidi"/>
          <w:b/>
          <w:bCs/>
          <w:sz w:val="32"/>
          <w:szCs w:val="32"/>
          <w:u w:val="single"/>
        </w:rPr>
      </w:pPr>
      <w:r w:rsidRPr="003C42C5">
        <w:rPr>
          <w:rFonts w:asciiTheme="majorBidi" w:hAnsiTheme="majorBidi" w:cstheme="majorBidi"/>
          <w:b/>
          <w:bCs/>
          <w:sz w:val="32"/>
          <w:szCs w:val="32"/>
          <w:u w:val="single"/>
        </w:rPr>
        <w:t>Intraoral Radiographic Survey</w:t>
      </w:r>
    </w:p>
    <w:p w:rsidR="003C42C5" w:rsidRDefault="003C42C5" w:rsidP="003C42C5">
      <w:pPr>
        <w:pStyle w:val="ListParagraph"/>
        <w:jc w:val="both"/>
        <w:rPr>
          <w:rFonts w:asciiTheme="majorBidi" w:hAnsiTheme="majorBidi" w:cstheme="majorBidi"/>
          <w:sz w:val="28"/>
          <w:szCs w:val="28"/>
        </w:rPr>
      </w:pPr>
      <w:r w:rsidRPr="003C42C5">
        <w:rPr>
          <w:rFonts w:asciiTheme="majorBidi" w:hAnsiTheme="majorBidi" w:cstheme="majorBidi"/>
          <w:sz w:val="28"/>
          <w:szCs w:val="28"/>
        </w:rPr>
        <w:t>The radiographic survey should consist of a minimum of 14 intraoral films and four posterior bite-wing films</w:t>
      </w:r>
      <w:r>
        <w:rPr>
          <w:rFonts w:asciiTheme="majorBidi" w:hAnsiTheme="majorBidi" w:cstheme="majorBidi"/>
          <w:sz w:val="28"/>
          <w:szCs w:val="28"/>
        </w:rPr>
        <w:t xml:space="preserve">. </w:t>
      </w:r>
      <w:r w:rsidRPr="003C42C5">
        <w:rPr>
          <w:rFonts w:asciiTheme="majorBidi" w:hAnsiTheme="majorBidi" w:cstheme="majorBidi"/>
          <w:sz w:val="28"/>
          <w:szCs w:val="28"/>
        </w:rPr>
        <w:t>Panoramic radiographs are a simple and convenient method of obtaining a survey view of the dental arch and surrounding structures</w:t>
      </w:r>
      <w:r>
        <w:rPr>
          <w:rFonts w:asciiTheme="majorBidi" w:hAnsiTheme="majorBidi" w:cstheme="majorBidi"/>
          <w:sz w:val="28"/>
          <w:szCs w:val="28"/>
        </w:rPr>
        <w:t xml:space="preserve">. </w:t>
      </w:r>
      <w:r w:rsidRPr="003C42C5">
        <w:rPr>
          <w:rFonts w:asciiTheme="majorBidi" w:hAnsiTheme="majorBidi" w:cstheme="majorBidi"/>
          <w:sz w:val="28"/>
          <w:szCs w:val="28"/>
        </w:rPr>
        <w:t xml:space="preserve"> They are helpful for the detection of developmental anomalies, pathologic lesions of the teeth and jaws, and fractures as well as dental screening examinations</w:t>
      </w:r>
      <w:r>
        <w:rPr>
          <w:rFonts w:asciiTheme="majorBidi" w:hAnsiTheme="majorBidi" w:cstheme="majorBidi"/>
          <w:sz w:val="28"/>
          <w:szCs w:val="28"/>
        </w:rPr>
        <w:t xml:space="preserve"> </w:t>
      </w:r>
      <w:r w:rsidRPr="003C42C5">
        <w:rPr>
          <w:rFonts w:asciiTheme="majorBidi" w:hAnsiTheme="majorBidi" w:cstheme="majorBidi"/>
          <w:sz w:val="28"/>
          <w:szCs w:val="28"/>
        </w:rPr>
        <w:t>of large groups. They provide an informative overall radiographic picture of the distribution and severity of bone destruction in periodontal disease, but a complete intraoral series is required for periodontal diagnosis and treatment planning</w:t>
      </w:r>
      <w:r>
        <w:rPr>
          <w:rFonts w:asciiTheme="majorBidi" w:hAnsiTheme="majorBidi" w:cstheme="majorBidi"/>
          <w:sz w:val="28"/>
          <w:szCs w:val="28"/>
        </w:rPr>
        <w:t>.</w:t>
      </w:r>
    </w:p>
    <w:p w:rsidR="000D0AF8" w:rsidRDefault="003C42C5" w:rsidP="003C42C5">
      <w:pPr>
        <w:pStyle w:val="ListParagraph"/>
        <w:jc w:val="both"/>
        <w:rPr>
          <w:rFonts w:asciiTheme="majorBidi" w:hAnsiTheme="majorBidi" w:cstheme="majorBidi"/>
          <w:sz w:val="28"/>
          <w:szCs w:val="28"/>
        </w:rPr>
      </w:pPr>
      <w:r>
        <w:rPr>
          <w:rFonts w:asciiTheme="majorBidi" w:hAnsiTheme="majorBidi" w:cstheme="majorBidi"/>
          <w:sz w:val="28"/>
          <w:szCs w:val="28"/>
        </w:rPr>
        <w:t xml:space="preserve">Radiographic image tend to underestimate the severity of bone loss, the difference between the alveolar crest height and the radiographic appearance range from 0-1.6mm mostly accounted for x-ray angulation. </w:t>
      </w:r>
    </w:p>
    <w:p w:rsidR="000D0AF8" w:rsidRDefault="000D0AF8" w:rsidP="003C42C5">
      <w:pPr>
        <w:pStyle w:val="ListParagraph"/>
        <w:jc w:val="both"/>
        <w:rPr>
          <w:rFonts w:asciiTheme="majorBidi" w:hAnsiTheme="majorBidi" w:cstheme="majorBidi"/>
          <w:sz w:val="28"/>
          <w:szCs w:val="28"/>
        </w:rPr>
      </w:pPr>
    </w:p>
    <w:p w:rsidR="000D0AF8" w:rsidRPr="00286B4A" w:rsidRDefault="000D0AF8" w:rsidP="000D0AF8">
      <w:pPr>
        <w:pStyle w:val="ListParagraph"/>
        <w:rPr>
          <w:rFonts w:asciiTheme="majorBidi" w:hAnsiTheme="majorBidi" w:cstheme="majorBidi"/>
          <w:b/>
          <w:bCs/>
          <w:sz w:val="28"/>
          <w:szCs w:val="28"/>
          <w:u w:val="single"/>
        </w:rPr>
      </w:pPr>
      <w:r w:rsidRPr="00286B4A">
        <w:rPr>
          <w:rFonts w:asciiTheme="majorBidi" w:hAnsiTheme="majorBidi" w:cstheme="majorBidi"/>
          <w:b/>
          <w:bCs/>
          <w:sz w:val="28"/>
          <w:szCs w:val="28"/>
          <w:u w:val="single"/>
        </w:rPr>
        <w:t>Casts</w:t>
      </w:r>
    </w:p>
    <w:p w:rsidR="00286B4A" w:rsidRDefault="000D0AF8" w:rsidP="00286B4A">
      <w:pPr>
        <w:pStyle w:val="ListParagraph"/>
        <w:rPr>
          <w:rFonts w:asciiTheme="majorBidi" w:hAnsiTheme="majorBidi" w:cstheme="majorBidi"/>
          <w:sz w:val="28"/>
          <w:szCs w:val="28"/>
        </w:rPr>
      </w:pPr>
      <w:r w:rsidRPr="000D0AF8">
        <w:rPr>
          <w:rFonts w:asciiTheme="majorBidi" w:hAnsiTheme="majorBidi" w:cstheme="majorBidi"/>
          <w:sz w:val="28"/>
          <w:szCs w:val="28"/>
        </w:rPr>
        <w:t xml:space="preserve">Casts from dental impressions are useful adjuncts in the oral examination. They indicate </w:t>
      </w:r>
    </w:p>
    <w:p w:rsidR="00286B4A" w:rsidRDefault="00286B4A" w:rsidP="00286B4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w:t>
      </w:r>
      <w:r w:rsidRPr="000D0AF8">
        <w:rPr>
          <w:rFonts w:asciiTheme="majorBidi" w:hAnsiTheme="majorBidi" w:cstheme="majorBidi"/>
          <w:sz w:val="28"/>
          <w:szCs w:val="28"/>
        </w:rPr>
        <w:t xml:space="preserve">he position of the gingival margins (recession) </w:t>
      </w:r>
    </w:p>
    <w:p w:rsidR="00286B4A" w:rsidRDefault="00286B4A" w:rsidP="00286B4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w:t>
      </w:r>
      <w:r w:rsidR="000D0AF8" w:rsidRPr="000D0AF8">
        <w:rPr>
          <w:rFonts w:asciiTheme="majorBidi" w:hAnsiTheme="majorBidi" w:cstheme="majorBidi"/>
          <w:sz w:val="28"/>
          <w:szCs w:val="28"/>
        </w:rPr>
        <w:t>he position and inclination of the teeth</w:t>
      </w:r>
    </w:p>
    <w:p w:rsidR="00286B4A" w:rsidRDefault="00286B4A" w:rsidP="00286B4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P</w:t>
      </w:r>
      <w:r w:rsidR="000D0AF8" w:rsidRPr="000D0AF8">
        <w:rPr>
          <w:rFonts w:asciiTheme="majorBidi" w:hAnsiTheme="majorBidi" w:cstheme="majorBidi"/>
          <w:sz w:val="28"/>
          <w:szCs w:val="28"/>
        </w:rPr>
        <w:t xml:space="preserve">roximal contact relationships, and food impaction areas. </w:t>
      </w:r>
    </w:p>
    <w:p w:rsidR="00286B4A" w:rsidRDefault="00286B4A" w:rsidP="00286B4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w:t>
      </w:r>
      <w:r w:rsidR="000D0AF8" w:rsidRPr="000D0AF8">
        <w:rPr>
          <w:rFonts w:asciiTheme="majorBidi" w:hAnsiTheme="majorBidi" w:cstheme="majorBidi"/>
          <w:sz w:val="28"/>
          <w:szCs w:val="28"/>
        </w:rPr>
        <w:t>hey provide a view of the lingual-</w:t>
      </w:r>
      <w:proofErr w:type="spellStart"/>
      <w:r w:rsidR="000D0AF8" w:rsidRPr="000D0AF8">
        <w:rPr>
          <w:rFonts w:asciiTheme="majorBidi" w:hAnsiTheme="majorBidi" w:cstheme="majorBidi"/>
          <w:sz w:val="28"/>
          <w:szCs w:val="28"/>
        </w:rPr>
        <w:t>cuspal</w:t>
      </w:r>
      <w:proofErr w:type="spellEnd"/>
      <w:r w:rsidR="000D0AF8" w:rsidRPr="000D0AF8">
        <w:rPr>
          <w:rFonts w:asciiTheme="majorBidi" w:hAnsiTheme="majorBidi" w:cstheme="majorBidi"/>
          <w:sz w:val="28"/>
          <w:szCs w:val="28"/>
        </w:rPr>
        <w:t xml:space="preserve"> relationships. </w:t>
      </w:r>
    </w:p>
    <w:p w:rsidR="000D0AF8" w:rsidRDefault="000D0AF8" w:rsidP="00286B4A">
      <w:pPr>
        <w:pStyle w:val="ListParagraph"/>
        <w:jc w:val="both"/>
        <w:rPr>
          <w:rFonts w:asciiTheme="majorBidi" w:hAnsiTheme="majorBidi" w:cstheme="majorBidi"/>
          <w:sz w:val="28"/>
          <w:szCs w:val="28"/>
        </w:rPr>
      </w:pPr>
      <w:r w:rsidRPr="000D0AF8">
        <w:rPr>
          <w:rFonts w:asciiTheme="majorBidi" w:hAnsiTheme="majorBidi" w:cstheme="majorBidi"/>
          <w:sz w:val="28"/>
          <w:szCs w:val="28"/>
        </w:rPr>
        <w:t xml:space="preserve">Casts are important records of the dentition before it is altered by treatment. Finally, casts also serve as visual aids in discussions with the patient and are useful for pretreatment and </w:t>
      </w:r>
      <w:proofErr w:type="spellStart"/>
      <w:r w:rsidRPr="000D0AF8">
        <w:rPr>
          <w:rFonts w:asciiTheme="majorBidi" w:hAnsiTheme="majorBidi" w:cstheme="majorBidi"/>
          <w:sz w:val="28"/>
          <w:szCs w:val="28"/>
        </w:rPr>
        <w:t>posttreatment</w:t>
      </w:r>
      <w:proofErr w:type="spellEnd"/>
      <w:r w:rsidRPr="000D0AF8">
        <w:rPr>
          <w:rFonts w:asciiTheme="majorBidi" w:hAnsiTheme="majorBidi" w:cstheme="majorBidi"/>
          <w:sz w:val="28"/>
          <w:szCs w:val="28"/>
        </w:rPr>
        <w:t xml:space="preserve"> comparisons, as well as for reference at recall visits. They are also helpful to determine the position of implant placement if the case will require their use.</w:t>
      </w:r>
    </w:p>
    <w:p w:rsidR="000D0AF8" w:rsidRDefault="000D0AF8" w:rsidP="00286B4A">
      <w:pPr>
        <w:pStyle w:val="ListParagraph"/>
        <w:jc w:val="both"/>
        <w:rPr>
          <w:rFonts w:asciiTheme="majorBidi" w:hAnsiTheme="majorBidi" w:cstheme="majorBidi"/>
          <w:sz w:val="28"/>
          <w:szCs w:val="28"/>
        </w:rPr>
      </w:pPr>
    </w:p>
    <w:p w:rsidR="000D0AF8" w:rsidRPr="00286B4A" w:rsidRDefault="000D0AF8" w:rsidP="00286B4A">
      <w:pPr>
        <w:pStyle w:val="ListParagraph"/>
        <w:jc w:val="both"/>
        <w:rPr>
          <w:rFonts w:asciiTheme="majorBidi" w:hAnsiTheme="majorBidi" w:cstheme="majorBidi"/>
          <w:b/>
          <w:bCs/>
          <w:sz w:val="28"/>
          <w:szCs w:val="28"/>
          <w:u w:val="single"/>
        </w:rPr>
      </w:pPr>
      <w:r w:rsidRPr="00286B4A">
        <w:rPr>
          <w:rFonts w:asciiTheme="majorBidi" w:hAnsiTheme="majorBidi" w:cstheme="majorBidi"/>
          <w:b/>
          <w:bCs/>
          <w:sz w:val="28"/>
          <w:szCs w:val="28"/>
          <w:u w:val="single"/>
        </w:rPr>
        <w:t>Clinical Photographs</w:t>
      </w:r>
    </w:p>
    <w:p w:rsidR="00286B4A" w:rsidRDefault="000D0AF8" w:rsidP="00286B4A">
      <w:pPr>
        <w:pStyle w:val="ListParagraph"/>
        <w:jc w:val="both"/>
        <w:rPr>
          <w:rFonts w:asciiTheme="majorBidi" w:hAnsiTheme="majorBidi" w:cstheme="majorBidi"/>
          <w:sz w:val="28"/>
          <w:szCs w:val="28"/>
        </w:rPr>
      </w:pPr>
      <w:r w:rsidRPr="000D0AF8">
        <w:rPr>
          <w:rFonts w:asciiTheme="majorBidi" w:hAnsiTheme="majorBidi" w:cstheme="majorBidi"/>
          <w:sz w:val="28"/>
          <w:szCs w:val="28"/>
        </w:rPr>
        <w:t>Color photographs are useful for recording the appearance of the tissue before and after treatment</w:t>
      </w:r>
      <w:r w:rsidR="00286B4A">
        <w:rPr>
          <w:rFonts w:asciiTheme="majorBidi" w:hAnsiTheme="majorBidi" w:cstheme="majorBidi"/>
          <w:sz w:val="28"/>
          <w:szCs w:val="28"/>
        </w:rPr>
        <w:t xml:space="preserve">. </w:t>
      </w:r>
    </w:p>
    <w:p w:rsidR="00286B4A" w:rsidRDefault="00286B4A"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Default="004F6617" w:rsidP="00286B4A">
      <w:pPr>
        <w:pStyle w:val="ListParagraph"/>
        <w:jc w:val="both"/>
        <w:rPr>
          <w:rFonts w:asciiTheme="majorBidi" w:hAnsiTheme="majorBidi" w:cstheme="majorBidi"/>
          <w:sz w:val="28"/>
          <w:szCs w:val="28"/>
        </w:rPr>
      </w:pPr>
    </w:p>
    <w:p w:rsidR="004F6617" w:rsidRPr="004F6617" w:rsidRDefault="004F6617" w:rsidP="004F6617">
      <w:pPr>
        <w:jc w:val="both"/>
        <w:rPr>
          <w:rFonts w:ascii="Algerian" w:hAnsi="Algerian" w:cstheme="majorBidi"/>
          <w:b/>
          <w:bCs/>
          <w:sz w:val="36"/>
          <w:szCs w:val="36"/>
          <w:u w:val="single"/>
        </w:rPr>
      </w:pPr>
      <w:r w:rsidRPr="004F6617">
        <w:rPr>
          <w:rFonts w:ascii="Algerian" w:hAnsi="Algerian" w:cstheme="majorBidi"/>
          <w:b/>
          <w:bCs/>
          <w:sz w:val="36"/>
          <w:szCs w:val="36"/>
          <w:u w:val="single"/>
        </w:rPr>
        <w:lastRenderedPageBreak/>
        <w:t xml:space="preserve">Second visit </w:t>
      </w:r>
    </w:p>
    <w:p w:rsidR="000D0AF8" w:rsidRPr="004F6617" w:rsidRDefault="000D0AF8" w:rsidP="004F6617">
      <w:pPr>
        <w:jc w:val="both"/>
        <w:rPr>
          <w:rFonts w:asciiTheme="majorBidi" w:hAnsiTheme="majorBidi" w:cstheme="majorBidi"/>
          <w:b/>
          <w:bCs/>
          <w:sz w:val="28"/>
          <w:szCs w:val="28"/>
          <w:u w:val="single"/>
        </w:rPr>
      </w:pPr>
      <w:r w:rsidRPr="004F6617">
        <w:rPr>
          <w:rFonts w:asciiTheme="majorBidi" w:hAnsiTheme="majorBidi" w:cstheme="majorBidi"/>
          <w:b/>
          <w:bCs/>
          <w:sz w:val="28"/>
          <w:szCs w:val="28"/>
          <w:u w:val="single"/>
        </w:rPr>
        <w:t>Oral Examination</w:t>
      </w:r>
    </w:p>
    <w:p w:rsidR="004F6617" w:rsidRDefault="004F6617" w:rsidP="00286B4A">
      <w:pPr>
        <w:pStyle w:val="ListParagraph"/>
        <w:jc w:val="both"/>
        <w:rPr>
          <w:rFonts w:asciiTheme="majorBidi" w:hAnsiTheme="majorBidi" w:cstheme="majorBidi"/>
          <w:sz w:val="28"/>
          <w:szCs w:val="28"/>
        </w:rPr>
      </w:pPr>
    </w:p>
    <w:p w:rsidR="000D0AF8" w:rsidRPr="004F6617" w:rsidRDefault="000D0AF8" w:rsidP="004F6617">
      <w:pPr>
        <w:jc w:val="both"/>
        <w:rPr>
          <w:rFonts w:asciiTheme="majorBidi" w:hAnsiTheme="majorBidi" w:cstheme="majorBidi"/>
          <w:b/>
          <w:bCs/>
          <w:i/>
          <w:iCs/>
          <w:sz w:val="28"/>
          <w:szCs w:val="28"/>
        </w:rPr>
      </w:pPr>
      <w:r w:rsidRPr="004F6617">
        <w:rPr>
          <w:rFonts w:asciiTheme="majorBidi" w:hAnsiTheme="majorBidi" w:cstheme="majorBidi"/>
          <w:b/>
          <w:bCs/>
          <w:i/>
          <w:iCs/>
          <w:sz w:val="28"/>
          <w:szCs w:val="28"/>
        </w:rPr>
        <w:t>Oral Hygiene</w:t>
      </w:r>
    </w:p>
    <w:p w:rsidR="000D0AF8" w:rsidRPr="004F6617" w:rsidRDefault="004F6617" w:rsidP="004F6617">
      <w:pPr>
        <w:jc w:val="both"/>
        <w:rPr>
          <w:rFonts w:asciiTheme="majorBidi" w:hAnsiTheme="majorBidi" w:cstheme="majorBidi"/>
          <w:sz w:val="28"/>
          <w:szCs w:val="28"/>
        </w:rPr>
      </w:pPr>
      <w:r w:rsidRPr="004F6617">
        <w:rPr>
          <w:rFonts w:asciiTheme="majorBidi" w:hAnsiTheme="majorBidi" w:cstheme="majorBidi"/>
          <w:sz w:val="28"/>
          <w:szCs w:val="28"/>
        </w:rPr>
        <w:t>T</w:t>
      </w:r>
      <w:r w:rsidR="000D0AF8" w:rsidRPr="004F6617">
        <w:rPr>
          <w:rFonts w:asciiTheme="majorBidi" w:hAnsiTheme="majorBidi" w:cstheme="majorBidi"/>
          <w:sz w:val="28"/>
          <w:szCs w:val="28"/>
        </w:rPr>
        <w:t>he extent of accumulated food debris, p</w:t>
      </w:r>
      <w:r w:rsidRPr="004F6617">
        <w:rPr>
          <w:rFonts w:asciiTheme="majorBidi" w:hAnsiTheme="majorBidi" w:cstheme="majorBidi"/>
          <w:sz w:val="28"/>
          <w:szCs w:val="28"/>
        </w:rPr>
        <w:t>laque, and tooth surface stains</w:t>
      </w:r>
      <w:r w:rsidR="000D0AF8" w:rsidRPr="004F6617">
        <w:rPr>
          <w:rFonts w:asciiTheme="majorBidi" w:hAnsiTheme="majorBidi" w:cstheme="majorBidi"/>
          <w:sz w:val="28"/>
          <w:szCs w:val="28"/>
        </w:rPr>
        <w:t>. Disclosing solution may be used to detect plaque that would otherwise be unnoticed. The amount of plaque detected, however, is not necessarily related to the severity of the disease present. For example, aggressive periodontitis is a destructive type of periodontitis in which plaque is minimal. Qualitative assessments of plaque are more meaningful, and their value in diagnosis</w:t>
      </w:r>
      <w:r w:rsidRPr="004F6617">
        <w:rPr>
          <w:rFonts w:asciiTheme="majorBidi" w:hAnsiTheme="majorBidi" w:cstheme="majorBidi"/>
          <w:sz w:val="28"/>
          <w:szCs w:val="28"/>
        </w:rPr>
        <w:t xml:space="preserve">. </w:t>
      </w:r>
      <w:r w:rsidR="000D0AF8" w:rsidRPr="004F6617">
        <w:rPr>
          <w:rFonts w:asciiTheme="majorBidi" w:hAnsiTheme="majorBidi" w:cstheme="majorBidi"/>
          <w:sz w:val="28"/>
          <w:szCs w:val="28"/>
        </w:rPr>
        <w:t xml:space="preserve"> </w:t>
      </w:r>
    </w:p>
    <w:p w:rsidR="000D0AF8" w:rsidRPr="004F6617" w:rsidRDefault="000D0AF8" w:rsidP="00286B4A">
      <w:pPr>
        <w:jc w:val="both"/>
        <w:rPr>
          <w:rFonts w:asciiTheme="majorBidi" w:hAnsiTheme="majorBidi" w:cstheme="majorBidi"/>
          <w:b/>
          <w:bCs/>
          <w:i/>
          <w:iCs/>
          <w:sz w:val="28"/>
          <w:szCs w:val="28"/>
        </w:rPr>
      </w:pPr>
      <w:r w:rsidRPr="004F6617">
        <w:rPr>
          <w:rFonts w:asciiTheme="majorBidi" w:hAnsiTheme="majorBidi" w:cstheme="majorBidi"/>
          <w:b/>
          <w:bCs/>
          <w:i/>
          <w:iCs/>
          <w:sz w:val="28"/>
          <w:szCs w:val="28"/>
        </w:rPr>
        <w:t>Oral Malodor</w:t>
      </w:r>
    </w:p>
    <w:p w:rsidR="004F6617" w:rsidRDefault="000D0AF8" w:rsidP="004F6617">
      <w:pPr>
        <w:jc w:val="both"/>
        <w:rPr>
          <w:rFonts w:asciiTheme="majorBidi" w:hAnsiTheme="majorBidi" w:cstheme="majorBidi"/>
          <w:sz w:val="28"/>
          <w:szCs w:val="28"/>
        </w:rPr>
      </w:pPr>
      <w:r w:rsidRPr="000D0AF8">
        <w:rPr>
          <w:rFonts w:asciiTheme="majorBidi" w:hAnsiTheme="majorBidi" w:cstheme="majorBidi"/>
          <w:sz w:val="28"/>
          <w:szCs w:val="28"/>
        </w:rPr>
        <w:t xml:space="preserve">Oral malodor, also termed fetor ex ore, fetor </w:t>
      </w:r>
      <w:proofErr w:type="spellStart"/>
      <w:r w:rsidRPr="000D0AF8">
        <w:rPr>
          <w:rFonts w:asciiTheme="majorBidi" w:hAnsiTheme="majorBidi" w:cstheme="majorBidi"/>
          <w:sz w:val="28"/>
          <w:szCs w:val="28"/>
        </w:rPr>
        <w:t>oris</w:t>
      </w:r>
      <w:proofErr w:type="spellEnd"/>
      <w:r w:rsidRPr="000D0AF8">
        <w:rPr>
          <w:rFonts w:asciiTheme="majorBidi" w:hAnsiTheme="majorBidi" w:cstheme="majorBidi"/>
          <w:sz w:val="28"/>
          <w:szCs w:val="28"/>
        </w:rPr>
        <w:t>, or halitosis, is foul or offensive odor emanating from the oral cavity. Mouth odors may be of diagnostic significance, and their origin may be either oral or extraoral</w:t>
      </w:r>
      <w:r w:rsidR="004F6617">
        <w:rPr>
          <w:rFonts w:asciiTheme="majorBidi" w:hAnsiTheme="majorBidi" w:cstheme="majorBidi"/>
          <w:sz w:val="28"/>
          <w:szCs w:val="28"/>
        </w:rPr>
        <w:t xml:space="preserve">. It may indicate patient with systemic diseases </w:t>
      </w:r>
      <w:proofErr w:type="gramStart"/>
      <w:r w:rsidR="004F6617">
        <w:rPr>
          <w:rFonts w:asciiTheme="majorBidi" w:hAnsiTheme="majorBidi" w:cstheme="majorBidi"/>
          <w:sz w:val="28"/>
          <w:szCs w:val="28"/>
        </w:rPr>
        <w:t>( Liver</w:t>
      </w:r>
      <w:proofErr w:type="gramEnd"/>
      <w:r w:rsidR="004F6617">
        <w:rPr>
          <w:rFonts w:asciiTheme="majorBidi" w:hAnsiTheme="majorBidi" w:cstheme="majorBidi"/>
          <w:sz w:val="28"/>
          <w:szCs w:val="28"/>
        </w:rPr>
        <w:t xml:space="preserve"> disease, DM, tonsillitis ,oropharynx&amp; stomach)  </w:t>
      </w:r>
      <w:r w:rsidRPr="000D0AF8">
        <w:rPr>
          <w:rFonts w:asciiTheme="majorBidi" w:hAnsiTheme="majorBidi" w:cstheme="majorBidi"/>
          <w:sz w:val="28"/>
          <w:szCs w:val="28"/>
        </w:rPr>
        <w:t xml:space="preserve"> </w:t>
      </w:r>
    </w:p>
    <w:p w:rsidR="000D0AF8" w:rsidRPr="00F13D27" w:rsidRDefault="000D0AF8" w:rsidP="00286B4A">
      <w:pPr>
        <w:jc w:val="both"/>
        <w:rPr>
          <w:rFonts w:asciiTheme="majorBidi" w:hAnsiTheme="majorBidi" w:cstheme="majorBidi"/>
          <w:b/>
          <w:bCs/>
          <w:i/>
          <w:iCs/>
          <w:sz w:val="28"/>
          <w:szCs w:val="28"/>
        </w:rPr>
      </w:pPr>
      <w:r w:rsidRPr="00F13D27">
        <w:rPr>
          <w:rFonts w:asciiTheme="majorBidi" w:hAnsiTheme="majorBidi" w:cstheme="majorBidi"/>
          <w:b/>
          <w:bCs/>
          <w:i/>
          <w:iCs/>
          <w:sz w:val="28"/>
          <w:szCs w:val="28"/>
        </w:rPr>
        <w:t>Examination of Lymph Nodes</w:t>
      </w:r>
    </w:p>
    <w:p w:rsidR="00E37D27" w:rsidRDefault="000D0AF8" w:rsidP="00E37D27">
      <w:pPr>
        <w:pStyle w:val="ListParagraph"/>
        <w:numPr>
          <w:ilvl w:val="0"/>
          <w:numId w:val="3"/>
        </w:numPr>
        <w:jc w:val="both"/>
        <w:rPr>
          <w:rFonts w:asciiTheme="majorBidi" w:hAnsiTheme="majorBidi" w:cstheme="majorBidi"/>
          <w:sz w:val="28"/>
          <w:szCs w:val="28"/>
        </w:rPr>
      </w:pPr>
      <w:r w:rsidRPr="00E37D27">
        <w:rPr>
          <w:rFonts w:asciiTheme="majorBidi" w:hAnsiTheme="majorBidi" w:cstheme="majorBidi"/>
          <w:sz w:val="28"/>
          <w:szCs w:val="28"/>
        </w:rPr>
        <w:t xml:space="preserve">Because periodontal, </w:t>
      </w:r>
      <w:proofErr w:type="spellStart"/>
      <w:r w:rsidRPr="00E37D27">
        <w:rPr>
          <w:rFonts w:asciiTheme="majorBidi" w:hAnsiTheme="majorBidi" w:cstheme="majorBidi"/>
          <w:sz w:val="28"/>
          <w:szCs w:val="28"/>
        </w:rPr>
        <w:t>periapical</w:t>
      </w:r>
      <w:proofErr w:type="spellEnd"/>
      <w:r w:rsidRPr="00E37D27">
        <w:rPr>
          <w:rFonts w:asciiTheme="majorBidi" w:hAnsiTheme="majorBidi" w:cstheme="majorBidi"/>
          <w:sz w:val="28"/>
          <w:szCs w:val="28"/>
        </w:rPr>
        <w:t>, and other oral diseases may result in lymph node changes, the diagnostician should routinely examine and evaluate head and neck lymph nodes.</w:t>
      </w:r>
    </w:p>
    <w:p w:rsidR="00E37D27" w:rsidRDefault="000D0AF8" w:rsidP="00E37D27">
      <w:pPr>
        <w:pStyle w:val="ListParagraph"/>
        <w:numPr>
          <w:ilvl w:val="0"/>
          <w:numId w:val="3"/>
        </w:numPr>
        <w:jc w:val="both"/>
        <w:rPr>
          <w:rFonts w:asciiTheme="majorBidi" w:hAnsiTheme="majorBidi" w:cstheme="majorBidi"/>
          <w:sz w:val="28"/>
          <w:szCs w:val="28"/>
        </w:rPr>
      </w:pPr>
      <w:r w:rsidRPr="00E37D27">
        <w:rPr>
          <w:rFonts w:asciiTheme="majorBidi" w:hAnsiTheme="majorBidi" w:cstheme="majorBidi"/>
          <w:sz w:val="28"/>
          <w:szCs w:val="28"/>
        </w:rPr>
        <w:t>Lymph nodes can become enlarged and/or indurated as a result of an infectious episode, malignant metastases, or residual fibrotic changes.</w:t>
      </w:r>
    </w:p>
    <w:p w:rsidR="00E37D27" w:rsidRDefault="000D0AF8" w:rsidP="00E37D27">
      <w:pPr>
        <w:pStyle w:val="ListParagraph"/>
        <w:numPr>
          <w:ilvl w:val="0"/>
          <w:numId w:val="3"/>
        </w:numPr>
        <w:jc w:val="both"/>
        <w:rPr>
          <w:rFonts w:asciiTheme="majorBidi" w:hAnsiTheme="majorBidi" w:cstheme="majorBidi"/>
          <w:sz w:val="28"/>
          <w:szCs w:val="28"/>
        </w:rPr>
      </w:pPr>
      <w:r w:rsidRPr="00E37D27">
        <w:rPr>
          <w:rFonts w:asciiTheme="majorBidi" w:hAnsiTheme="majorBidi" w:cstheme="majorBidi"/>
          <w:sz w:val="28"/>
          <w:szCs w:val="28"/>
        </w:rPr>
        <w:t xml:space="preserve">Inflammatory nodes become enlarged, palpable, tender, and fairly immobile. The overlying skin may be red and warm. </w:t>
      </w:r>
    </w:p>
    <w:p w:rsidR="00E37D27" w:rsidRDefault="000D0AF8" w:rsidP="00EB0CEC">
      <w:pPr>
        <w:pStyle w:val="ListParagraph"/>
        <w:numPr>
          <w:ilvl w:val="0"/>
          <w:numId w:val="3"/>
        </w:numPr>
        <w:jc w:val="both"/>
        <w:rPr>
          <w:rFonts w:asciiTheme="majorBidi" w:hAnsiTheme="majorBidi" w:cstheme="majorBidi"/>
          <w:sz w:val="28"/>
          <w:szCs w:val="28"/>
        </w:rPr>
      </w:pPr>
      <w:r w:rsidRPr="00E37D27">
        <w:rPr>
          <w:rFonts w:asciiTheme="majorBidi" w:hAnsiTheme="majorBidi" w:cstheme="majorBidi"/>
          <w:sz w:val="28"/>
          <w:szCs w:val="28"/>
        </w:rPr>
        <w:t xml:space="preserve">Patients are often aware of the presence of “swollen glands.” Primary herpetic </w:t>
      </w:r>
      <w:proofErr w:type="spellStart"/>
      <w:r w:rsidRPr="00E37D27">
        <w:rPr>
          <w:rFonts w:asciiTheme="majorBidi" w:hAnsiTheme="majorBidi" w:cstheme="majorBidi"/>
          <w:sz w:val="28"/>
          <w:szCs w:val="28"/>
        </w:rPr>
        <w:t>gingivostomatitis</w:t>
      </w:r>
      <w:proofErr w:type="spellEnd"/>
      <w:r w:rsidRPr="00E37D27">
        <w:rPr>
          <w:rFonts w:asciiTheme="majorBidi" w:hAnsiTheme="majorBidi" w:cstheme="majorBidi"/>
          <w:sz w:val="28"/>
          <w:szCs w:val="28"/>
        </w:rPr>
        <w:t xml:space="preserve">, necrotizing ulcerative gingivitis (NUG), and acute periodontal abscesses may produce lymph node enlargement. </w:t>
      </w:r>
    </w:p>
    <w:p w:rsidR="000D0AF8" w:rsidRPr="00E37D27" w:rsidRDefault="000D0AF8" w:rsidP="00E37D27">
      <w:pPr>
        <w:jc w:val="both"/>
        <w:rPr>
          <w:rFonts w:asciiTheme="majorBidi" w:hAnsiTheme="majorBidi" w:cstheme="majorBidi"/>
          <w:b/>
          <w:bCs/>
          <w:i/>
          <w:iCs/>
          <w:sz w:val="28"/>
          <w:szCs w:val="28"/>
        </w:rPr>
      </w:pPr>
      <w:r w:rsidRPr="00E37D27">
        <w:rPr>
          <w:rFonts w:asciiTheme="majorBidi" w:hAnsiTheme="majorBidi" w:cstheme="majorBidi"/>
          <w:b/>
          <w:bCs/>
          <w:i/>
          <w:iCs/>
          <w:sz w:val="28"/>
          <w:szCs w:val="28"/>
        </w:rPr>
        <w:t>Examination of the Teeth and Implants</w:t>
      </w:r>
    </w:p>
    <w:p w:rsidR="00E37D27" w:rsidRDefault="000D0AF8" w:rsidP="00E37D27">
      <w:pPr>
        <w:pStyle w:val="ListParagraph"/>
        <w:numPr>
          <w:ilvl w:val="0"/>
          <w:numId w:val="1"/>
        </w:numPr>
        <w:jc w:val="both"/>
        <w:rPr>
          <w:rFonts w:asciiTheme="majorBidi" w:hAnsiTheme="majorBidi" w:cstheme="majorBidi"/>
          <w:sz w:val="28"/>
          <w:szCs w:val="28"/>
        </w:rPr>
      </w:pPr>
      <w:r w:rsidRPr="00E37D27">
        <w:rPr>
          <w:rFonts w:asciiTheme="majorBidi" w:hAnsiTheme="majorBidi" w:cstheme="majorBidi"/>
          <w:sz w:val="28"/>
          <w:szCs w:val="28"/>
        </w:rPr>
        <w:t xml:space="preserve">The teeth are examined for caries, poor restorations, </w:t>
      </w:r>
      <w:proofErr w:type="gramStart"/>
      <w:r w:rsidRPr="00E37D27">
        <w:rPr>
          <w:rFonts w:asciiTheme="majorBidi" w:hAnsiTheme="majorBidi" w:cstheme="majorBidi"/>
          <w:sz w:val="28"/>
          <w:szCs w:val="28"/>
        </w:rPr>
        <w:t>developmental</w:t>
      </w:r>
      <w:proofErr w:type="gramEnd"/>
      <w:r w:rsidRPr="00E37D27">
        <w:rPr>
          <w:rFonts w:asciiTheme="majorBidi" w:hAnsiTheme="majorBidi" w:cstheme="majorBidi"/>
          <w:sz w:val="28"/>
          <w:szCs w:val="28"/>
        </w:rPr>
        <w:t xml:space="preserve"> defects, anomalies of tooth form, wasting, hypersensitivity, and proximal contact relationships. </w:t>
      </w:r>
    </w:p>
    <w:p w:rsidR="00DE5ADD" w:rsidRDefault="000D0AF8" w:rsidP="00E37D27">
      <w:pPr>
        <w:pStyle w:val="ListParagraph"/>
        <w:numPr>
          <w:ilvl w:val="0"/>
          <w:numId w:val="1"/>
        </w:numPr>
        <w:jc w:val="both"/>
        <w:rPr>
          <w:rFonts w:asciiTheme="majorBidi" w:hAnsiTheme="majorBidi" w:cstheme="majorBidi"/>
          <w:sz w:val="28"/>
          <w:szCs w:val="28"/>
        </w:rPr>
      </w:pPr>
      <w:r w:rsidRPr="00E37D27">
        <w:rPr>
          <w:rFonts w:asciiTheme="majorBidi" w:hAnsiTheme="majorBidi" w:cstheme="majorBidi"/>
          <w:sz w:val="28"/>
          <w:szCs w:val="28"/>
        </w:rPr>
        <w:t>The stability, position, and number of implants and their relationship to the adjacent natural dentition is also examined.</w:t>
      </w:r>
    </w:p>
    <w:p w:rsidR="00AF110A" w:rsidRDefault="00AF110A" w:rsidP="00AF110A">
      <w:pPr>
        <w:ind w:left="360"/>
        <w:jc w:val="both"/>
        <w:rPr>
          <w:rFonts w:asciiTheme="majorBidi" w:hAnsiTheme="majorBidi" w:cstheme="majorBidi"/>
          <w:b/>
          <w:bCs/>
          <w:i/>
          <w:iCs/>
          <w:sz w:val="28"/>
          <w:szCs w:val="28"/>
        </w:rPr>
      </w:pPr>
      <w:r w:rsidRPr="00AF110A">
        <w:rPr>
          <w:rFonts w:asciiTheme="majorBidi" w:hAnsiTheme="majorBidi" w:cstheme="majorBidi"/>
          <w:b/>
          <w:bCs/>
          <w:i/>
          <w:iCs/>
          <w:sz w:val="28"/>
          <w:szCs w:val="28"/>
        </w:rPr>
        <w:t>Periimplantitis</w:t>
      </w:r>
    </w:p>
    <w:p w:rsidR="00AF110A" w:rsidRDefault="00AF110A" w:rsidP="00AF110A">
      <w:pPr>
        <w:pStyle w:val="ListParagraph"/>
        <w:numPr>
          <w:ilvl w:val="0"/>
          <w:numId w:val="1"/>
        </w:numPr>
        <w:jc w:val="both"/>
        <w:rPr>
          <w:rFonts w:asciiTheme="majorBidi" w:hAnsiTheme="majorBidi" w:cstheme="majorBidi"/>
          <w:b/>
          <w:bCs/>
          <w:i/>
          <w:iCs/>
          <w:sz w:val="28"/>
          <w:szCs w:val="28"/>
        </w:rPr>
      </w:pPr>
      <w:r>
        <w:rPr>
          <w:rFonts w:asciiTheme="majorBidi" w:hAnsiTheme="majorBidi" w:cstheme="majorBidi"/>
          <w:b/>
          <w:bCs/>
          <w:i/>
          <w:iCs/>
          <w:sz w:val="28"/>
          <w:szCs w:val="28"/>
        </w:rPr>
        <w:t xml:space="preserve">Can create pockets around implants. Probing is important in diagnosis </w:t>
      </w:r>
    </w:p>
    <w:p w:rsidR="00AF110A" w:rsidRDefault="00AF110A" w:rsidP="00AF110A">
      <w:pPr>
        <w:pStyle w:val="ListParagraph"/>
        <w:numPr>
          <w:ilvl w:val="0"/>
          <w:numId w:val="1"/>
        </w:numPr>
        <w:jc w:val="both"/>
        <w:rPr>
          <w:rFonts w:asciiTheme="majorBidi" w:hAnsiTheme="majorBidi" w:cstheme="majorBidi"/>
          <w:b/>
          <w:bCs/>
          <w:i/>
          <w:iCs/>
          <w:sz w:val="28"/>
          <w:szCs w:val="28"/>
        </w:rPr>
      </w:pPr>
      <w:r>
        <w:rPr>
          <w:rFonts w:asciiTheme="majorBidi" w:hAnsiTheme="majorBidi" w:cstheme="majorBidi"/>
          <w:b/>
          <w:bCs/>
          <w:i/>
          <w:iCs/>
          <w:sz w:val="28"/>
          <w:szCs w:val="28"/>
        </w:rPr>
        <w:t xml:space="preserve">To prevent scratching the implant surface we should use plastic instrument. </w:t>
      </w:r>
    </w:p>
    <w:p w:rsidR="00AF110A" w:rsidRPr="004D6235" w:rsidRDefault="004D6235" w:rsidP="00AF110A">
      <w:pPr>
        <w:pStyle w:val="ListParagraph"/>
        <w:jc w:val="both"/>
        <w:rPr>
          <w:rFonts w:asciiTheme="majorBidi" w:hAnsiTheme="majorBidi" w:cstheme="majorBidi"/>
          <w:b/>
          <w:bCs/>
          <w:i/>
          <w:iCs/>
          <w:sz w:val="28"/>
          <w:szCs w:val="28"/>
        </w:rPr>
      </w:pPr>
      <w:r w:rsidRPr="004D6235">
        <w:rPr>
          <w:rFonts w:asciiTheme="majorBidi" w:hAnsiTheme="majorBidi" w:cstheme="majorBidi"/>
          <w:b/>
          <w:bCs/>
          <w:i/>
          <w:iCs/>
          <w:sz w:val="28"/>
          <w:szCs w:val="28"/>
        </w:rPr>
        <w:t xml:space="preserve">Dental Plaque &amp; Calculus </w:t>
      </w:r>
      <w:r w:rsidR="00AF110A" w:rsidRPr="004D6235">
        <w:rPr>
          <w:rFonts w:asciiTheme="majorBidi" w:hAnsiTheme="majorBidi" w:cstheme="majorBidi"/>
          <w:b/>
          <w:bCs/>
          <w:i/>
          <w:iCs/>
          <w:sz w:val="28"/>
          <w:szCs w:val="28"/>
        </w:rPr>
        <w:t xml:space="preserve">    </w:t>
      </w:r>
    </w:p>
    <w:p w:rsidR="004D6235" w:rsidRDefault="004D6235" w:rsidP="004D6235">
      <w:pPr>
        <w:pStyle w:val="ListParagraph"/>
        <w:jc w:val="both"/>
        <w:rPr>
          <w:rFonts w:asciiTheme="majorBidi" w:hAnsiTheme="majorBidi" w:cstheme="majorBidi"/>
          <w:sz w:val="28"/>
          <w:szCs w:val="28"/>
        </w:rPr>
      </w:pPr>
      <w:r>
        <w:rPr>
          <w:rFonts w:asciiTheme="majorBidi" w:hAnsiTheme="majorBidi" w:cstheme="majorBidi"/>
          <w:sz w:val="28"/>
          <w:szCs w:val="28"/>
        </w:rPr>
        <w:t>+ Supragingival plaque and calculus can be directly observed.</w:t>
      </w:r>
    </w:p>
    <w:p w:rsidR="004D6235" w:rsidRDefault="004D6235" w:rsidP="004D6235">
      <w:pPr>
        <w:pStyle w:val="ListParagraph"/>
        <w:jc w:val="both"/>
        <w:rPr>
          <w:rFonts w:asciiTheme="majorBidi" w:hAnsiTheme="majorBidi" w:cstheme="majorBidi"/>
          <w:sz w:val="28"/>
          <w:szCs w:val="28"/>
        </w:rPr>
      </w:pPr>
      <w:r>
        <w:rPr>
          <w:rFonts w:asciiTheme="majorBidi" w:hAnsiTheme="majorBidi" w:cstheme="majorBidi"/>
          <w:sz w:val="28"/>
          <w:szCs w:val="28"/>
        </w:rPr>
        <w:lastRenderedPageBreak/>
        <w:t xml:space="preserve">+ Detection of </w:t>
      </w:r>
      <w:proofErr w:type="spellStart"/>
      <w:r>
        <w:rPr>
          <w:rFonts w:asciiTheme="majorBidi" w:hAnsiTheme="majorBidi" w:cstheme="majorBidi"/>
          <w:sz w:val="28"/>
          <w:szCs w:val="28"/>
        </w:rPr>
        <w:t>subgingival</w:t>
      </w:r>
      <w:proofErr w:type="spellEnd"/>
      <w:r>
        <w:rPr>
          <w:rFonts w:asciiTheme="majorBidi" w:hAnsiTheme="majorBidi" w:cstheme="majorBidi"/>
          <w:sz w:val="28"/>
          <w:szCs w:val="28"/>
        </w:rPr>
        <w:t xml:space="preserve"> calculus each tooth surface is carefully checked to the level of gingival attachment</w:t>
      </w:r>
    </w:p>
    <w:p w:rsidR="004D6235" w:rsidRDefault="004D6235" w:rsidP="004D6235">
      <w:pPr>
        <w:pStyle w:val="ListParagraph"/>
        <w:jc w:val="both"/>
        <w:rPr>
          <w:rFonts w:asciiTheme="majorBidi" w:hAnsiTheme="majorBidi" w:cstheme="majorBidi"/>
          <w:sz w:val="28"/>
          <w:szCs w:val="28"/>
        </w:rPr>
      </w:pPr>
      <w:r>
        <w:rPr>
          <w:rFonts w:asciiTheme="majorBidi" w:hAnsiTheme="majorBidi" w:cstheme="majorBidi"/>
          <w:sz w:val="28"/>
          <w:szCs w:val="28"/>
        </w:rPr>
        <w:t>+ Warm water is useful to deflect the gingiva and aid in visualization of calculus.</w:t>
      </w:r>
    </w:p>
    <w:p w:rsidR="004D6235" w:rsidRDefault="004D6235" w:rsidP="004D6235">
      <w:pPr>
        <w:pStyle w:val="ListParagraph"/>
        <w:jc w:val="both"/>
        <w:rPr>
          <w:rFonts w:asciiTheme="majorBidi" w:hAnsiTheme="majorBidi" w:cstheme="majorBidi"/>
          <w:sz w:val="28"/>
          <w:szCs w:val="28"/>
        </w:rPr>
      </w:pPr>
    </w:p>
    <w:p w:rsidR="004A3F7A" w:rsidRDefault="004A3F7A" w:rsidP="004A3F7A">
      <w:pPr>
        <w:pStyle w:val="ListParagraph"/>
        <w:jc w:val="both"/>
        <w:rPr>
          <w:rFonts w:asciiTheme="majorBidi" w:hAnsiTheme="majorBidi" w:cstheme="majorBidi"/>
          <w:sz w:val="28"/>
          <w:szCs w:val="28"/>
        </w:rPr>
      </w:pPr>
    </w:p>
    <w:p w:rsidR="00AF110A" w:rsidRPr="00976597" w:rsidRDefault="00AF110A" w:rsidP="00AF110A">
      <w:pPr>
        <w:pStyle w:val="ListParagraph"/>
        <w:rPr>
          <w:rFonts w:ascii="Algerian" w:hAnsi="Algerian" w:cstheme="majorBidi"/>
          <w:b/>
          <w:bCs/>
          <w:sz w:val="32"/>
          <w:szCs w:val="32"/>
          <w:u w:val="single"/>
        </w:rPr>
      </w:pPr>
      <w:r w:rsidRPr="00976597">
        <w:rPr>
          <w:rFonts w:ascii="Algerian" w:hAnsi="Algerian" w:cstheme="majorBidi"/>
          <w:b/>
          <w:bCs/>
          <w:sz w:val="32"/>
          <w:szCs w:val="32"/>
          <w:u w:val="single"/>
        </w:rPr>
        <w:t>Wasting Disease of the Teeth</w:t>
      </w:r>
    </w:p>
    <w:p w:rsidR="00D923E6" w:rsidRDefault="00AF110A" w:rsidP="00D923E6">
      <w:pPr>
        <w:pStyle w:val="ListParagraph"/>
        <w:rPr>
          <w:rFonts w:asciiTheme="majorBidi" w:hAnsiTheme="majorBidi" w:cstheme="majorBidi"/>
          <w:sz w:val="28"/>
          <w:szCs w:val="28"/>
        </w:rPr>
      </w:pPr>
      <w:r w:rsidRPr="00AF110A">
        <w:rPr>
          <w:rFonts w:asciiTheme="majorBidi" w:hAnsiTheme="majorBidi" w:cstheme="majorBidi"/>
          <w:sz w:val="28"/>
          <w:szCs w:val="28"/>
        </w:rPr>
        <w:t>Wasting is defined as any gradual loss of tooth substance characterized by the formation of smooth, polished surfaces</w:t>
      </w:r>
      <w:r w:rsidR="00976597">
        <w:rPr>
          <w:rFonts w:asciiTheme="majorBidi" w:hAnsiTheme="majorBidi" w:cstheme="majorBidi"/>
          <w:sz w:val="28"/>
          <w:szCs w:val="28"/>
        </w:rPr>
        <w:t xml:space="preserve">. </w:t>
      </w:r>
      <w:r w:rsidRPr="00AF110A">
        <w:rPr>
          <w:rFonts w:asciiTheme="majorBidi" w:hAnsiTheme="majorBidi" w:cstheme="majorBidi"/>
          <w:sz w:val="28"/>
          <w:szCs w:val="28"/>
        </w:rPr>
        <w:t>The forms of wasting are</w:t>
      </w:r>
      <w:r w:rsidR="00D923E6">
        <w:rPr>
          <w:rFonts w:asciiTheme="majorBidi" w:hAnsiTheme="majorBidi" w:cstheme="majorBidi"/>
          <w:sz w:val="28"/>
          <w:szCs w:val="28"/>
        </w:rPr>
        <w:t xml:space="preserve">: </w:t>
      </w:r>
      <w:r w:rsidRPr="00AF110A">
        <w:rPr>
          <w:rFonts w:asciiTheme="majorBidi" w:hAnsiTheme="majorBidi" w:cstheme="majorBidi"/>
          <w:sz w:val="28"/>
          <w:szCs w:val="28"/>
        </w:rPr>
        <w:t xml:space="preserve"> </w:t>
      </w:r>
    </w:p>
    <w:p w:rsidR="00D923E6" w:rsidRDefault="00AF110A" w:rsidP="00D923E6">
      <w:pPr>
        <w:pStyle w:val="ListParagraph"/>
        <w:jc w:val="center"/>
        <w:rPr>
          <w:rFonts w:ascii="Algerian" w:hAnsi="Algerian" w:cstheme="majorBidi"/>
          <w:b/>
          <w:bCs/>
          <w:sz w:val="36"/>
          <w:szCs w:val="36"/>
        </w:rPr>
      </w:pPr>
      <w:proofErr w:type="gramStart"/>
      <w:r w:rsidRPr="00976597">
        <w:rPr>
          <w:rFonts w:ascii="Algerian" w:hAnsi="Algerian" w:cstheme="majorBidi"/>
          <w:b/>
          <w:bCs/>
          <w:sz w:val="36"/>
          <w:szCs w:val="36"/>
        </w:rPr>
        <w:t>erosion</w:t>
      </w:r>
      <w:proofErr w:type="gramEnd"/>
      <w:r w:rsidRPr="00976597">
        <w:rPr>
          <w:rFonts w:ascii="Algerian" w:hAnsi="Algerian" w:cstheme="majorBidi"/>
          <w:b/>
          <w:bCs/>
          <w:sz w:val="36"/>
          <w:szCs w:val="36"/>
        </w:rPr>
        <w:t>, abrasion,  attrition</w:t>
      </w:r>
      <w:r w:rsidR="00976597">
        <w:rPr>
          <w:rFonts w:ascii="Algerian" w:hAnsi="Algerian" w:cstheme="majorBidi"/>
          <w:b/>
          <w:bCs/>
          <w:sz w:val="36"/>
          <w:szCs w:val="36"/>
        </w:rPr>
        <w:t xml:space="preserve"> &amp; </w:t>
      </w:r>
      <w:r w:rsidR="00D923E6">
        <w:rPr>
          <w:rFonts w:ascii="Algerian" w:hAnsi="Algerian" w:cstheme="majorBidi"/>
          <w:b/>
          <w:bCs/>
          <w:sz w:val="36"/>
          <w:szCs w:val="36"/>
        </w:rPr>
        <w:t>Abfraction.</w:t>
      </w:r>
    </w:p>
    <w:p w:rsidR="00D923E6" w:rsidRDefault="00AF110A" w:rsidP="00D923E6">
      <w:pPr>
        <w:pStyle w:val="ListParagraph"/>
        <w:numPr>
          <w:ilvl w:val="0"/>
          <w:numId w:val="1"/>
        </w:numPr>
        <w:rPr>
          <w:rFonts w:asciiTheme="majorBidi" w:hAnsiTheme="majorBidi" w:cstheme="majorBidi"/>
          <w:sz w:val="28"/>
          <w:szCs w:val="28"/>
        </w:rPr>
      </w:pPr>
      <w:r w:rsidRPr="00D923E6">
        <w:rPr>
          <w:rFonts w:asciiTheme="majorBidi" w:hAnsiTheme="majorBidi" w:cstheme="majorBidi"/>
          <w:b/>
          <w:bCs/>
          <w:i/>
          <w:iCs/>
          <w:sz w:val="32"/>
          <w:szCs w:val="32"/>
        </w:rPr>
        <w:t>Erosion</w:t>
      </w:r>
      <w:r w:rsidR="00D923E6">
        <w:rPr>
          <w:rFonts w:asciiTheme="majorBidi" w:hAnsiTheme="majorBidi" w:cstheme="majorBidi"/>
          <w:b/>
          <w:bCs/>
          <w:i/>
          <w:iCs/>
          <w:sz w:val="32"/>
          <w:szCs w:val="32"/>
        </w:rPr>
        <w:t xml:space="preserve">: </w:t>
      </w:r>
      <w:r w:rsidRPr="00AF110A">
        <w:rPr>
          <w:rFonts w:asciiTheme="majorBidi" w:hAnsiTheme="majorBidi" w:cstheme="majorBidi"/>
          <w:sz w:val="28"/>
          <w:szCs w:val="28"/>
        </w:rPr>
        <w:t xml:space="preserve"> </w:t>
      </w:r>
    </w:p>
    <w:p w:rsidR="00D923E6" w:rsidRDefault="00AF110A" w:rsidP="00D923E6">
      <w:pPr>
        <w:pStyle w:val="ListParagraph"/>
        <w:numPr>
          <w:ilvl w:val="0"/>
          <w:numId w:val="1"/>
        </w:numPr>
        <w:rPr>
          <w:rFonts w:asciiTheme="majorBidi" w:hAnsiTheme="majorBidi" w:cstheme="majorBidi"/>
          <w:sz w:val="28"/>
          <w:szCs w:val="28"/>
        </w:rPr>
      </w:pPr>
      <w:r w:rsidRPr="00AF110A">
        <w:rPr>
          <w:rFonts w:asciiTheme="majorBidi" w:hAnsiTheme="majorBidi" w:cstheme="majorBidi"/>
          <w:sz w:val="28"/>
          <w:szCs w:val="28"/>
        </w:rPr>
        <w:t>also called corrosion, is a sharply defined wedge-shaped depression in the cervical area of the facial tooth surface</w:t>
      </w:r>
    </w:p>
    <w:p w:rsidR="00D923E6" w:rsidRDefault="00AF110A" w:rsidP="00D923E6">
      <w:pPr>
        <w:pStyle w:val="ListParagraph"/>
        <w:numPr>
          <w:ilvl w:val="0"/>
          <w:numId w:val="1"/>
        </w:numPr>
        <w:rPr>
          <w:rFonts w:asciiTheme="majorBidi" w:hAnsiTheme="majorBidi" w:cstheme="majorBidi"/>
          <w:sz w:val="28"/>
          <w:szCs w:val="28"/>
        </w:rPr>
      </w:pPr>
      <w:r w:rsidRPr="00AF110A">
        <w:rPr>
          <w:rFonts w:asciiTheme="majorBidi" w:hAnsiTheme="majorBidi" w:cstheme="majorBidi"/>
          <w:sz w:val="28"/>
          <w:szCs w:val="28"/>
        </w:rPr>
        <w:t>.The surfaces are smooth, hard, and polished. Erosion generally affects a group of teeth.</w:t>
      </w:r>
    </w:p>
    <w:p w:rsidR="00D923E6" w:rsidRDefault="00AF110A" w:rsidP="00D923E6">
      <w:pPr>
        <w:pStyle w:val="ListParagraph"/>
        <w:numPr>
          <w:ilvl w:val="0"/>
          <w:numId w:val="1"/>
        </w:numPr>
        <w:rPr>
          <w:rFonts w:asciiTheme="majorBidi" w:hAnsiTheme="majorBidi" w:cstheme="majorBidi"/>
          <w:sz w:val="28"/>
          <w:szCs w:val="28"/>
        </w:rPr>
      </w:pPr>
      <w:r w:rsidRPr="00AF110A">
        <w:rPr>
          <w:rFonts w:asciiTheme="majorBidi" w:hAnsiTheme="majorBidi" w:cstheme="majorBidi"/>
          <w:sz w:val="28"/>
          <w:szCs w:val="28"/>
        </w:rPr>
        <w:t xml:space="preserve"> In the early stages, it may be confined to the enamel, but it generally extends to involve the underlying dentin, as well as the </w:t>
      </w:r>
      <w:proofErr w:type="spellStart"/>
      <w:r w:rsidRPr="00AF110A">
        <w:rPr>
          <w:rFonts w:asciiTheme="majorBidi" w:hAnsiTheme="majorBidi" w:cstheme="majorBidi"/>
          <w:sz w:val="28"/>
          <w:szCs w:val="28"/>
        </w:rPr>
        <w:t>cementum</w:t>
      </w:r>
      <w:proofErr w:type="spellEnd"/>
      <w:r w:rsidRPr="00AF110A">
        <w:rPr>
          <w:rFonts w:asciiTheme="majorBidi" w:hAnsiTheme="majorBidi" w:cstheme="majorBidi"/>
          <w:sz w:val="28"/>
          <w:szCs w:val="28"/>
        </w:rPr>
        <w:t>.</w:t>
      </w:r>
    </w:p>
    <w:p w:rsidR="00D923E6" w:rsidRDefault="00AF110A" w:rsidP="0065349A">
      <w:pPr>
        <w:pStyle w:val="ListParagraph"/>
        <w:numPr>
          <w:ilvl w:val="0"/>
          <w:numId w:val="1"/>
        </w:numPr>
        <w:rPr>
          <w:rFonts w:asciiTheme="majorBidi" w:hAnsiTheme="majorBidi" w:cstheme="majorBidi"/>
          <w:sz w:val="28"/>
          <w:szCs w:val="28"/>
        </w:rPr>
      </w:pPr>
      <w:r w:rsidRPr="00D923E6">
        <w:rPr>
          <w:rFonts w:asciiTheme="majorBidi" w:hAnsiTheme="majorBidi" w:cstheme="majorBidi"/>
          <w:sz w:val="28"/>
          <w:szCs w:val="28"/>
        </w:rPr>
        <w:t xml:space="preserve"> The etiology of erosion is not known. Decalcification by acidic beverages</w:t>
      </w:r>
      <w:r w:rsidR="00D923E6" w:rsidRPr="00D923E6">
        <w:rPr>
          <w:rFonts w:asciiTheme="majorBidi" w:hAnsiTheme="majorBidi" w:cstheme="majorBidi"/>
          <w:sz w:val="28"/>
          <w:szCs w:val="28"/>
        </w:rPr>
        <w:t xml:space="preserve">, </w:t>
      </w:r>
      <w:r w:rsidRPr="00D923E6">
        <w:rPr>
          <w:rFonts w:asciiTheme="majorBidi" w:hAnsiTheme="majorBidi" w:cstheme="majorBidi"/>
          <w:sz w:val="28"/>
          <w:szCs w:val="28"/>
        </w:rPr>
        <w:t xml:space="preserve">or citrus fruits, combined with the effect of acid salivary secretion are suggested causes. </w:t>
      </w:r>
    </w:p>
    <w:p w:rsidR="00D923E6" w:rsidRDefault="00AF110A" w:rsidP="000870EA">
      <w:pPr>
        <w:pStyle w:val="ListParagraph"/>
        <w:numPr>
          <w:ilvl w:val="0"/>
          <w:numId w:val="1"/>
        </w:numPr>
        <w:rPr>
          <w:rFonts w:asciiTheme="majorBidi" w:hAnsiTheme="majorBidi" w:cstheme="majorBidi"/>
          <w:sz w:val="28"/>
          <w:szCs w:val="28"/>
        </w:rPr>
      </w:pPr>
      <w:r w:rsidRPr="00D923E6">
        <w:rPr>
          <w:rFonts w:asciiTheme="majorBidi" w:hAnsiTheme="majorBidi" w:cstheme="majorBidi"/>
          <w:b/>
          <w:bCs/>
          <w:i/>
          <w:iCs/>
          <w:sz w:val="32"/>
          <w:szCs w:val="32"/>
        </w:rPr>
        <w:t>Abrasion</w:t>
      </w:r>
      <w:r w:rsidRPr="00D923E6">
        <w:rPr>
          <w:rFonts w:asciiTheme="majorBidi" w:hAnsiTheme="majorBidi" w:cstheme="majorBidi"/>
          <w:sz w:val="28"/>
          <w:szCs w:val="28"/>
        </w:rPr>
        <w:t xml:space="preserve"> </w:t>
      </w:r>
      <w:r w:rsidR="00D923E6" w:rsidRPr="00D923E6">
        <w:rPr>
          <w:rFonts w:asciiTheme="majorBidi" w:hAnsiTheme="majorBidi" w:cstheme="majorBidi"/>
          <w:sz w:val="28"/>
          <w:szCs w:val="28"/>
        </w:rPr>
        <w:t xml:space="preserve">: </w:t>
      </w:r>
    </w:p>
    <w:p w:rsidR="00D923E6" w:rsidRDefault="00D923E6" w:rsidP="00FE40B1">
      <w:pPr>
        <w:pStyle w:val="ListParagraph"/>
        <w:numPr>
          <w:ilvl w:val="0"/>
          <w:numId w:val="1"/>
        </w:numPr>
        <w:rPr>
          <w:rFonts w:asciiTheme="majorBidi" w:hAnsiTheme="majorBidi" w:cstheme="majorBidi"/>
          <w:sz w:val="28"/>
          <w:szCs w:val="28"/>
        </w:rPr>
      </w:pPr>
      <w:proofErr w:type="spellStart"/>
      <w:r w:rsidRPr="00D923E6">
        <w:rPr>
          <w:rFonts w:asciiTheme="majorBidi" w:hAnsiTheme="majorBidi" w:cstheme="majorBidi"/>
          <w:b/>
          <w:bCs/>
          <w:i/>
          <w:iCs/>
          <w:sz w:val="32"/>
          <w:szCs w:val="32"/>
        </w:rPr>
        <w:t>R</w:t>
      </w:r>
      <w:r w:rsidR="00AF110A" w:rsidRPr="00D923E6">
        <w:rPr>
          <w:rFonts w:asciiTheme="majorBidi" w:hAnsiTheme="majorBidi" w:cstheme="majorBidi"/>
          <w:sz w:val="28"/>
          <w:szCs w:val="28"/>
        </w:rPr>
        <w:t>refers</w:t>
      </w:r>
      <w:proofErr w:type="spellEnd"/>
      <w:r w:rsidR="00AF110A" w:rsidRPr="00D923E6">
        <w:rPr>
          <w:rFonts w:asciiTheme="majorBidi" w:hAnsiTheme="majorBidi" w:cstheme="majorBidi"/>
          <w:sz w:val="28"/>
          <w:szCs w:val="28"/>
        </w:rPr>
        <w:t xml:space="preserve"> to the loss of tooth substance induced by mechanical wear other than that of mastication.</w:t>
      </w:r>
    </w:p>
    <w:p w:rsidR="00D923E6" w:rsidRDefault="00AF110A" w:rsidP="00FE40B1">
      <w:pPr>
        <w:pStyle w:val="ListParagraph"/>
        <w:numPr>
          <w:ilvl w:val="0"/>
          <w:numId w:val="1"/>
        </w:numPr>
        <w:rPr>
          <w:rFonts w:asciiTheme="majorBidi" w:hAnsiTheme="majorBidi" w:cstheme="majorBidi"/>
          <w:sz w:val="28"/>
          <w:szCs w:val="28"/>
        </w:rPr>
      </w:pPr>
      <w:r w:rsidRPr="00D923E6">
        <w:rPr>
          <w:rFonts w:asciiTheme="majorBidi" w:hAnsiTheme="majorBidi" w:cstheme="majorBidi"/>
          <w:sz w:val="28"/>
          <w:szCs w:val="28"/>
        </w:rPr>
        <w:t>Abrasion results in saucer-shaped or wedge</w:t>
      </w:r>
      <w:r w:rsidR="00D923E6">
        <w:rPr>
          <w:rFonts w:asciiTheme="majorBidi" w:hAnsiTheme="majorBidi" w:cstheme="majorBidi"/>
          <w:sz w:val="28"/>
          <w:szCs w:val="28"/>
        </w:rPr>
        <w:t xml:space="preserve"> </w:t>
      </w:r>
      <w:r w:rsidRPr="00D923E6">
        <w:rPr>
          <w:rFonts w:asciiTheme="majorBidi" w:hAnsiTheme="majorBidi" w:cstheme="majorBidi"/>
          <w:sz w:val="28"/>
          <w:szCs w:val="28"/>
        </w:rPr>
        <w:t xml:space="preserve">shaped indentations with a smooth, shiny surface. </w:t>
      </w:r>
    </w:p>
    <w:p w:rsidR="00AF110A" w:rsidRPr="00D923E6" w:rsidRDefault="00AF110A" w:rsidP="00FE40B1">
      <w:pPr>
        <w:pStyle w:val="ListParagraph"/>
        <w:numPr>
          <w:ilvl w:val="0"/>
          <w:numId w:val="1"/>
        </w:numPr>
        <w:rPr>
          <w:rFonts w:asciiTheme="majorBidi" w:hAnsiTheme="majorBidi" w:cstheme="majorBidi"/>
          <w:sz w:val="28"/>
          <w:szCs w:val="28"/>
        </w:rPr>
      </w:pPr>
      <w:r w:rsidRPr="00D923E6">
        <w:rPr>
          <w:rFonts w:asciiTheme="majorBidi" w:hAnsiTheme="majorBidi" w:cstheme="majorBidi"/>
          <w:sz w:val="28"/>
          <w:szCs w:val="28"/>
        </w:rPr>
        <w:t xml:space="preserve">Abrasion starts on exposed </w:t>
      </w:r>
      <w:proofErr w:type="spellStart"/>
      <w:r w:rsidRPr="00D923E6">
        <w:rPr>
          <w:rFonts w:asciiTheme="majorBidi" w:hAnsiTheme="majorBidi" w:cstheme="majorBidi"/>
          <w:sz w:val="28"/>
          <w:szCs w:val="28"/>
        </w:rPr>
        <w:t>cementum</w:t>
      </w:r>
      <w:proofErr w:type="spellEnd"/>
      <w:r w:rsidRPr="00D923E6">
        <w:rPr>
          <w:rFonts w:asciiTheme="majorBidi" w:hAnsiTheme="majorBidi" w:cstheme="majorBidi"/>
          <w:sz w:val="28"/>
          <w:szCs w:val="28"/>
        </w:rPr>
        <w:t xml:space="preserve"> surfaces rather than on the enamel and extends to involve the dentin of the root. A sharp “ditching” around the </w:t>
      </w:r>
      <w:proofErr w:type="spellStart"/>
      <w:r w:rsidRPr="00D923E6">
        <w:rPr>
          <w:rFonts w:asciiTheme="majorBidi" w:hAnsiTheme="majorBidi" w:cstheme="majorBidi"/>
          <w:sz w:val="28"/>
          <w:szCs w:val="28"/>
        </w:rPr>
        <w:t>cemento</w:t>
      </w:r>
      <w:proofErr w:type="spellEnd"/>
      <w:r w:rsidRPr="00D923E6">
        <w:rPr>
          <w:rFonts w:asciiTheme="majorBidi" w:hAnsiTheme="majorBidi" w:cstheme="majorBidi"/>
          <w:sz w:val="28"/>
          <w:szCs w:val="28"/>
        </w:rPr>
        <w:t xml:space="preserve">-enamel junction appears to be the result of the softer </w:t>
      </w:r>
      <w:proofErr w:type="spellStart"/>
      <w:r w:rsidRPr="00D923E6">
        <w:rPr>
          <w:rFonts w:asciiTheme="majorBidi" w:hAnsiTheme="majorBidi" w:cstheme="majorBidi"/>
          <w:sz w:val="28"/>
          <w:szCs w:val="28"/>
        </w:rPr>
        <w:t>cemental</w:t>
      </w:r>
      <w:proofErr w:type="spellEnd"/>
      <w:r w:rsidRPr="00D923E6">
        <w:rPr>
          <w:rFonts w:asciiTheme="majorBidi" w:hAnsiTheme="majorBidi" w:cstheme="majorBidi"/>
          <w:sz w:val="28"/>
          <w:szCs w:val="28"/>
        </w:rPr>
        <w:t xml:space="preserve"> surface, as compared with the much harder enamel surface.</w:t>
      </w:r>
    </w:p>
    <w:p w:rsidR="008801CB" w:rsidRDefault="008801CB" w:rsidP="008801CB">
      <w:pPr>
        <w:pStyle w:val="ListParagraph"/>
        <w:rPr>
          <w:rFonts w:asciiTheme="majorBidi" w:hAnsiTheme="majorBidi" w:cstheme="majorBidi"/>
          <w:sz w:val="28"/>
          <w:szCs w:val="28"/>
        </w:rPr>
      </w:pPr>
      <w:r w:rsidRPr="008801CB">
        <w:rPr>
          <w:rFonts w:asciiTheme="majorBidi" w:hAnsiTheme="majorBidi" w:cstheme="majorBidi"/>
          <w:b/>
          <w:bCs/>
          <w:sz w:val="28"/>
          <w:szCs w:val="28"/>
          <w:u w:val="single"/>
        </w:rPr>
        <w:t xml:space="preserve">Tooth brushing </w:t>
      </w:r>
      <w:r w:rsidR="00AF110A" w:rsidRPr="008801CB">
        <w:rPr>
          <w:rFonts w:asciiTheme="majorBidi" w:hAnsiTheme="majorBidi" w:cstheme="majorBidi"/>
          <w:b/>
          <w:bCs/>
          <w:sz w:val="28"/>
          <w:szCs w:val="28"/>
          <w:u w:val="single"/>
        </w:rPr>
        <w:t xml:space="preserve">with an abrasive </w:t>
      </w:r>
      <w:r w:rsidRPr="008801CB">
        <w:rPr>
          <w:rFonts w:asciiTheme="majorBidi" w:hAnsiTheme="majorBidi" w:cstheme="majorBidi"/>
          <w:b/>
          <w:bCs/>
          <w:sz w:val="28"/>
          <w:szCs w:val="28"/>
          <w:u w:val="single"/>
        </w:rPr>
        <w:t>dentifrice, A</w:t>
      </w:r>
      <w:r w:rsidR="00AF110A" w:rsidRPr="008801CB">
        <w:rPr>
          <w:rFonts w:asciiTheme="majorBidi" w:hAnsiTheme="majorBidi" w:cstheme="majorBidi"/>
          <w:b/>
          <w:bCs/>
          <w:sz w:val="28"/>
          <w:szCs w:val="28"/>
          <w:u w:val="single"/>
        </w:rPr>
        <w:t xml:space="preserve">ggressive </w:t>
      </w:r>
      <w:r w:rsidRPr="008801CB">
        <w:rPr>
          <w:rFonts w:asciiTheme="majorBidi" w:hAnsiTheme="majorBidi" w:cstheme="majorBidi"/>
          <w:b/>
          <w:bCs/>
          <w:sz w:val="28"/>
          <w:szCs w:val="28"/>
          <w:u w:val="single"/>
        </w:rPr>
        <w:t>tooth brushing and hard tooth brush</w:t>
      </w:r>
      <w:r w:rsidR="00AF110A" w:rsidRPr="008801CB">
        <w:rPr>
          <w:rFonts w:asciiTheme="majorBidi" w:hAnsiTheme="majorBidi" w:cstheme="majorBidi"/>
          <w:b/>
          <w:bCs/>
          <w:sz w:val="28"/>
          <w:szCs w:val="28"/>
          <w:u w:val="single"/>
        </w:rPr>
        <w:t xml:space="preserve"> </w:t>
      </w:r>
      <w:r w:rsidRPr="008801CB">
        <w:rPr>
          <w:rFonts w:asciiTheme="majorBidi" w:hAnsiTheme="majorBidi" w:cstheme="majorBidi"/>
          <w:b/>
          <w:bCs/>
          <w:sz w:val="28"/>
          <w:szCs w:val="28"/>
          <w:u w:val="single"/>
        </w:rPr>
        <w:t xml:space="preserve">are </w:t>
      </w:r>
      <w:r w:rsidR="00AF110A" w:rsidRPr="008801CB">
        <w:rPr>
          <w:rFonts w:asciiTheme="majorBidi" w:hAnsiTheme="majorBidi" w:cstheme="majorBidi"/>
          <w:b/>
          <w:bCs/>
          <w:sz w:val="28"/>
          <w:szCs w:val="28"/>
          <w:u w:val="single"/>
        </w:rPr>
        <w:t>the most common cause</w:t>
      </w:r>
      <w:r w:rsidRPr="008801CB">
        <w:rPr>
          <w:rFonts w:asciiTheme="majorBidi" w:hAnsiTheme="majorBidi" w:cstheme="majorBidi"/>
          <w:b/>
          <w:bCs/>
          <w:sz w:val="28"/>
          <w:szCs w:val="28"/>
          <w:u w:val="single"/>
        </w:rPr>
        <w:t>s</w:t>
      </w:r>
      <w:r w:rsidR="00AF110A" w:rsidRPr="00AF110A">
        <w:rPr>
          <w:rFonts w:asciiTheme="majorBidi" w:hAnsiTheme="majorBidi" w:cstheme="majorBidi"/>
          <w:sz w:val="28"/>
          <w:szCs w:val="28"/>
        </w:rPr>
        <w:t xml:space="preserve">. </w:t>
      </w:r>
    </w:p>
    <w:p w:rsidR="00AF110A" w:rsidRPr="00AF110A" w:rsidRDefault="00AF110A" w:rsidP="008801CB">
      <w:pPr>
        <w:pStyle w:val="ListParagraph"/>
        <w:rPr>
          <w:rFonts w:asciiTheme="majorBidi" w:hAnsiTheme="majorBidi" w:cstheme="majorBidi"/>
          <w:sz w:val="28"/>
          <w:szCs w:val="28"/>
        </w:rPr>
      </w:pPr>
      <w:r w:rsidRPr="008801CB">
        <w:rPr>
          <w:rFonts w:asciiTheme="majorBidi" w:hAnsiTheme="majorBidi" w:cstheme="majorBidi"/>
          <w:b/>
          <w:bCs/>
          <w:sz w:val="28"/>
          <w:szCs w:val="28"/>
          <w:u w:val="single"/>
        </w:rPr>
        <w:t>Horizontal brushing at right angles to the vertical axis of the teeth results in the severest loss of tooth substance.</w:t>
      </w:r>
      <w:r w:rsidRPr="00AF110A">
        <w:rPr>
          <w:rFonts w:asciiTheme="majorBidi" w:hAnsiTheme="majorBidi" w:cstheme="majorBidi"/>
          <w:sz w:val="28"/>
          <w:szCs w:val="28"/>
        </w:rPr>
        <w:t xml:space="preserve"> </w:t>
      </w:r>
    </w:p>
    <w:p w:rsidR="00AF110A" w:rsidRPr="00AF110A" w:rsidRDefault="00AF110A" w:rsidP="00AF110A">
      <w:pPr>
        <w:pStyle w:val="ListParagraph"/>
        <w:rPr>
          <w:rFonts w:asciiTheme="majorBidi" w:hAnsiTheme="majorBidi" w:cstheme="majorBidi"/>
          <w:sz w:val="28"/>
          <w:szCs w:val="28"/>
        </w:rPr>
      </w:pPr>
      <w:r w:rsidRPr="00AF110A">
        <w:rPr>
          <w:rFonts w:asciiTheme="majorBidi" w:hAnsiTheme="majorBidi" w:cstheme="majorBidi"/>
          <w:sz w:val="28"/>
          <w:szCs w:val="28"/>
        </w:rPr>
        <w:t xml:space="preserve">  </w:t>
      </w:r>
    </w:p>
    <w:p w:rsidR="00A046EF" w:rsidRDefault="00AF110A" w:rsidP="00AF110A">
      <w:pPr>
        <w:pStyle w:val="ListParagraph"/>
        <w:rPr>
          <w:rFonts w:asciiTheme="majorBidi" w:hAnsiTheme="majorBidi" w:cstheme="majorBidi"/>
          <w:sz w:val="28"/>
          <w:szCs w:val="28"/>
        </w:rPr>
      </w:pPr>
      <w:r w:rsidRPr="00A046EF">
        <w:rPr>
          <w:rFonts w:asciiTheme="majorBidi" w:hAnsiTheme="majorBidi" w:cstheme="majorBidi"/>
          <w:b/>
          <w:bCs/>
          <w:i/>
          <w:iCs/>
          <w:sz w:val="32"/>
          <w:szCs w:val="32"/>
        </w:rPr>
        <w:t>Attrition</w:t>
      </w:r>
      <w:r w:rsidR="00A046EF">
        <w:rPr>
          <w:rFonts w:asciiTheme="majorBidi" w:hAnsiTheme="majorBidi" w:cstheme="majorBidi"/>
          <w:sz w:val="28"/>
          <w:szCs w:val="28"/>
        </w:rPr>
        <w:t xml:space="preserve">: </w:t>
      </w:r>
    </w:p>
    <w:p w:rsidR="00A046EF" w:rsidRDefault="00A046EF" w:rsidP="00A046EF">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w:t>
      </w:r>
      <w:r w:rsidR="00AF110A" w:rsidRPr="00AF110A">
        <w:rPr>
          <w:rFonts w:asciiTheme="majorBidi" w:hAnsiTheme="majorBidi" w:cstheme="majorBidi"/>
          <w:sz w:val="28"/>
          <w:szCs w:val="28"/>
        </w:rPr>
        <w:t xml:space="preserve">s occlusal wear resulting from functional contacts with opposing </w:t>
      </w:r>
      <w:proofErr w:type="gramStart"/>
      <w:r w:rsidR="00AF110A" w:rsidRPr="00AF110A">
        <w:rPr>
          <w:rFonts w:asciiTheme="majorBidi" w:hAnsiTheme="majorBidi" w:cstheme="majorBidi"/>
          <w:sz w:val="28"/>
          <w:szCs w:val="28"/>
        </w:rPr>
        <w:t>teeth.</w:t>
      </w:r>
      <w:proofErr w:type="gramEnd"/>
      <w:r w:rsidR="00AF110A" w:rsidRPr="00AF110A">
        <w:rPr>
          <w:rFonts w:asciiTheme="majorBidi" w:hAnsiTheme="majorBidi" w:cstheme="majorBidi"/>
          <w:sz w:val="28"/>
          <w:szCs w:val="28"/>
        </w:rPr>
        <w:t xml:space="preserve"> Such physical wear patterns may occur on </w:t>
      </w:r>
      <w:proofErr w:type="spellStart"/>
      <w:r w:rsidR="00AF110A" w:rsidRPr="00AF110A">
        <w:rPr>
          <w:rFonts w:asciiTheme="majorBidi" w:hAnsiTheme="majorBidi" w:cstheme="majorBidi"/>
          <w:sz w:val="28"/>
          <w:szCs w:val="28"/>
        </w:rPr>
        <w:t>incisal</w:t>
      </w:r>
      <w:proofErr w:type="spellEnd"/>
      <w:r w:rsidR="00AF110A" w:rsidRPr="00AF110A">
        <w:rPr>
          <w:rFonts w:asciiTheme="majorBidi" w:hAnsiTheme="majorBidi" w:cstheme="majorBidi"/>
          <w:sz w:val="28"/>
          <w:szCs w:val="28"/>
        </w:rPr>
        <w:t xml:space="preserve">, occlusal, and </w:t>
      </w:r>
      <w:proofErr w:type="spellStart"/>
      <w:r w:rsidR="00AF110A" w:rsidRPr="00AF110A">
        <w:rPr>
          <w:rFonts w:asciiTheme="majorBidi" w:hAnsiTheme="majorBidi" w:cstheme="majorBidi"/>
          <w:sz w:val="28"/>
          <w:szCs w:val="28"/>
        </w:rPr>
        <w:t>approximal</w:t>
      </w:r>
      <w:proofErr w:type="spellEnd"/>
      <w:r w:rsidR="00AF110A" w:rsidRPr="00AF110A">
        <w:rPr>
          <w:rFonts w:asciiTheme="majorBidi" w:hAnsiTheme="majorBidi" w:cstheme="majorBidi"/>
          <w:sz w:val="28"/>
          <w:szCs w:val="28"/>
        </w:rPr>
        <w:t xml:space="preserve"> tooth surfaces.</w:t>
      </w:r>
    </w:p>
    <w:p w:rsidR="00AF110A" w:rsidRDefault="00AF110A" w:rsidP="00A046EF">
      <w:pPr>
        <w:pStyle w:val="ListParagraph"/>
        <w:numPr>
          <w:ilvl w:val="0"/>
          <w:numId w:val="1"/>
        </w:numPr>
        <w:rPr>
          <w:rFonts w:asciiTheme="majorBidi" w:hAnsiTheme="majorBidi" w:cstheme="majorBidi"/>
          <w:sz w:val="28"/>
          <w:szCs w:val="28"/>
        </w:rPr>
      </w:pPr>
      <w:r w:rsidRPr="00AF110A">
        <w:rPr>
          <w:rFonts w:asciiTheme="majorBidi" w:hAnsiTheme="majorBidi" w:cstheme="majorBidi"/>
          <w:sz w:val="28"/>
          <w:szCs w:val="28"/>
        </w:rPr>
        <w:t xml:space="preserve"> A certain amount of tooth wear is physiologic, but accelerated wear may occur when abnormal anatomic or unusual functional factors are present.</w:t>
      </w:r>
    </w:p>
    <w:p w:rsidR="00A046EF" w:rsidRDefault="00AF110A" w:rsidP="00A046EF">
      <w:pPr>
        <w:pStyle w:val="ListParagraph"/>
        <w:numPr>
          <w:ilvl w:val="0"/>
          <w:numId w:val="1"/>
        </w:numPr>
        <w:rPr>
          <w:rFonts w:asciiTheme="majorBidi" w:hAnsiTheme="majorBidi" w:cstheme="majorBidi"/>
          <w:sz w:val="28"/>
          <w:szCs w:val="28"/>
        </w:rPr>
      </w:pPr>
      <w:r w:rsidRPr="00AF110A">
        <w:rPr>
          <w:rFonts w:asciiTheme="majorBidi" w:hAnsiTheme="majorBidi" w:cstheme="majorBidi"/>
          <w:sz w:val="28"/>
          <w:szCs w:val="28"/>
        </w:rPr>
        <w:t xml:space="preserve">Occlusal or </w:t>
      </w:r>
      <w:proofErr w:type="spellStart"/>
      <w:r w:rsidRPr="00AF110A">
        <w:rPr>
          <w:rFonts w:asciiTheme="majorBidi" w:hAnsiTheme="majorBidi" w:cstheme="majorBidi"/>
          <w:sz w:val="28"/>
          <w:szCs w:val="28"/>
        </w:rPr>
        <w:t>incisal</w:t>
      </w:r>
      <w:proofErr w:type="spellEnd"/>
      <w:r w:rsidRPr="00AF110A">
        <w:rPr>
          <w:rFonts w:asciiTheme="majorBidi" w:hAnsiTheme="majorBidi" w:cstheme="majorBidi"/>
          <w:sz w:val="28"/>
          <w:szCs w:val="28"/>
        </w:rPr>
        <w:t xml:space="preserve"> surfaces worn by attrition are called facets. </w:t>
      </w:r>
    </w:p>
    <w:p w:rsidR="00A046EF" w:rsidRDefault="00AF110A" w:rsidP="00A046EF">
      <w:pPr>
        <w:pStyle w:val="ListParagraph"/>
        <w:numPr>
          <w:ilvl w:val="0"/>
          <w:numId w:val="1"/>
        </w:numPr>
        <w:rPr>
          <w:rFonts w:asciiTheme="majorBidi" w:hAnsiTheme="majorBidi" w:cstheme="majorBidi"/>
          <w:sz w:val="28"/>
          <w:szCs w:val="28"/>
        </w:rPr>
      </w:pPr>
      <w:r w:rsidRPr="00AF110A">
        <w:rPr>
          <w:rFonts w:asciiTheme="majorBidi" w:hAnsiTheme="majorBidi" w:cstheme="majorBidi"/>
          <w:sz w:val="28"/>
          <w:szCs w:val="28"/>
        </w:rPr>
        <w:lastRenderedPageBreak/>
        <w:t>When active tooth grinding occurs, the enamel rods are fractured and become highly reflective to light</w:t>
      </w:r>
      <w:r w:rsidR="00A046EF">
        <w:rPr>
          <w:rFonts w:asciiTheme="majorBidi" w:hAnsiTheme="majorBidi" w:cstheme="majorBidi"/>
          <w:sz w:val="28"/>
          <w:szCs w:val="28"/>
        </w:rPr>
        <w:t xml:space="preserve">. </w:t>
      </w:r>
      <w:r w:rsidRPr="00AF110A">
        <w:rPr>
          <w:rFonts w:asciiTheme="majorBidi" w:hAnsiTheme="majorBidi" w:cstheme="majorBidi"/>
          <w:sz w:val="28"/>
          <w:szCs w:val="28"/>
        </w:rPr>
        <w:t xml:space="preserve">Thus shiny, smooth, and </w:t>
      </w:r>
      <w:proofErr w:type="spellStart"/>
      <w:r w:rsidRPr="00AF110A">
        <w:rPr>
          <w:rFonts w:asciiTheme="majorBidi" w:hAnsiTheme="majorBidi" w:cstheme="majorBidi"/>
          <w:sz w:val="28"/>
          <w:szCs w:val="28"/>
        </w:rPr>
        <w:t>curviplanar</w:t>
      </w:r>
      <w:proofErr w:type="spellEnd"/>
      <w:r w:rsidRPr="00AF110A">
        <w:rPr>
          <w:rFonts w:asciiTheme="majorBidi" w:hAnsiTheme="majorBidi" w:cstheme="majorBidi"/>
          <w:sz w:val="28"/>
          <w:szCs w:val="28"/>
        </w:rPr>
        <w:t xml:space="preserve"> facets are usually the best indicator of ongoing frictional activity. </w:t>
      </w:r>
    </w:p>
    <w:p w:rsidR="00A046EF" w:rsidRDefault="00AF110A" w:rsidP="00A046EF">
      <w:pPr>
        <w:pStyle w:val="ListParagraph"/>
        <w:numPr>
          <w:ilvl w:val="0"/>
          <w:numId w:val="1"/>
        </w:numPr>
        <w:rPr>
          <w:rFonts w:asciiTheme="majorBidi" w:hAnsiTheme="majorBidi" w:cstheme="majorBidi"/>
          <w:sz w:val="28"/>
          <w:szCs w:val="28"/>
        </w:rPr>
      </w:pPr>
      <w:r w:rsidRPr="00AF110A">
        <w:rPr>
          <w:rFonts w:asciiTheme="majorBidi" w:hAnsiTheme="majorBidi" w:cstheme="majorBidi"/>
          <w:sz w:val="28"/>
          <w:szCs w:val="28"/>
        </w:rPr>
        <w:t xml:space="preserve">If dentin is exposed, a yellowish brown discoloration is frequently present </w:t>
      </w:r>
    </w:p>
    <w:p w:rsidR="00AF110A" w:rsidRDefault="00AF110A" w:rsidP="00B1753A">
      <w:pPr>
        <w:pStyle w:val="ListParagraph"/>
        <w:numPr>
          <w:ilvl w:val="0"/>
          <w:numId w:val="1"/>
        </w:numPr>
        <w:rPr>
          <w:rFonts w:asciiTheme="majorBidi" w:hAnsiTheme="majorBidi" w:cstheme="majorBidi"/>
          <w:sz w:val="28"/>
          <w:szCs w:val="28"/>
        </w:rPr>
      </w:pPr>
      <w:r w:rsidRPr="00A046EF">
        <w:rPr>
          <w:rFonts w:asciiTheme="majorBidi" w:hAnsiTheme="majorBidi" w:cstheme="majorBidi"/>
          <w:sz w:val="28"/>
          <w:szCs w:val="28"/>
        </w:rPr>
        <w:t xml:space="preserve"> Facets vary in size and location depending on whether they are produced by physiologic or abnormal wear</w:t>
      </w:r>
      <w:r w:rsidR="00A046EF" w:rsidRPr="00A046EF">
        <w:rPr>
          <w:rFonts w:asciiTheme="majorBidi" w:hAnsiTheme="majorBidi" w:cstheme="majorBidi"/>
          <w:sz w:val="28"/>
          <w:szCs w:val="28"/>
        </w:rPr>
        <w:t xml:space="preserve">. </w:t>
      </w:r>
      <w:r w:rsidRPr="00A046EF">
        <w:rPr>
          <w:rFonts w:asciiTheme="majorBidi" w:hAnsiTheme="majorBidi" w:cstheme="majorBidi"/>
          <w:sz w:val="28"/>
          <w:szCs w:val="28"/>
        </w:rPr>
        <w:t>Facets are usually not sensitive to thermal or tactile stimulation.</w:t>
      </w:r>
    </w:p>
    <w:p w:rsidR="00AF110A" w:rsidRPr="00A046EF" w:rsidRDefault="00AF110A" w:rsidP="00A046EF">
      <w:pPr>
        <w:pStyle w:val="ListParagraph"/>
        <w:numPr>
          <w:ilvl w:val="0"/>
          <w:numId w:val="1"/>
        </w:numPr>
        <w:rPr>
          <w:rFonts w:asciiTheme="majorBidi" w:hAnsiTheme="majorBidi" w:cstheme="majorBidi"/>
          <w:sz w:val="28"/>
          <w:szCs w:val="28"/>
        </w:rPr>
      </w:pPr>
      <w:r w:rsidRPr="00A046EF">
        <w:rPr>
          <w:rFonts w:asciiTheme="majorBidi" w:hAnsiTheme="majorBidi" w:cstheme="majorBidi"/>
          <w:sz w:val="28"/>
          <w:szCs w:val="28"/>
        </w:rPr>
        <w:t xml:space="preserve"> Attrition has been correlated with age when older adults are considered.</w:t>
      </w:r>
    </w:p>
    <w:p w:rsidR="002955EC" w:rsidRDefault="00AF110A" w:rsidP="002955EC">
      <w:pPr>
        <w:pStyle w:val="ListParagraph"/>
        <w:rPr>
          <w:rFonts w:asciiTheme="majorBidi" w:hAnsiTheme="majorBidi" w:cstheme="majorBidi"/>
          <w:sz w:val="28"/>
          <w:szCs w:val="28"/>
        </w:rPr>
      </w:pPr>
      <w:r w:rsidRPr="00A046EF">
        <w:rPr>
          <w:rFonts w:asciiTheme="majorBidi" w:hAnsiTheme="majorBidi" w:cstheme="majorBidi"/>
          <w:b/>
          <w:bCs/>
          <w:sz w:val="28"/>
          <w:szCs w:val="28"/>
          <w:u w:val="single"/>
        </w:rPr>
        <w:t xml:space="preserve">The angle of the facet on the tooth surface is potentially significant to the </w:t>
      </w:r>
      <w:proofErr w:type="spellStart"/>
      <w:r w:rsidRPr="00A046EF">
        <w:rPr>
          <w:rFonts w:asciiTheme="majorBidi" w:hAnsiTheme="majorBidi" w:cstheme="majorBidi"/>
          <w:b/>
          <w:bCs/>
          <w:sz w:val="28"/>
          <w:szCs w:val="28"/>
          <w:u w:val="single"/>
        </w:rPr>
        <w:t>periodontium</w:t>
      </w:r>
      <w:proofErr w:type="spellEnd"/>
      <w:r w:rsidRPr="00A046EF">
        <w:rPr>
          <w:rFonts w:asciiTheme="majorBidi" w:hAnsiTheme="majorBidi" w:cstheme="majorBidi"/>
          <w:b/>
          <w:bCs/>
          <w:i/>
          <w:iCs/>
          <w:sz w:val="28"/>
          <w:szCs w:val="28"/>
          <w:u w:val="single"/>
        </w:rPr>
        <w:t>.</w:t>
      </w:r>
      <w:r w:rsidRPr="00AF110A">
        <w:rPr>
          <w:rFonts w:asciiTheme="majorBidi" w:hAnsiTheme="majorBidi" w:cstheme="majorBidi"/>
          <w:sz w:val="28"/>
          <w:szCs w:val="28"/>
        </w:rPr>
        <w:t xml:space="preserve"> </w:t>
      </w:r>
      <w:r w:rsidR="00A046EF">
        <w:rPr>
          <w:rFonts w:asciiTheme="majorBidi" w:hAnsiTheme="majorBidi" w:cstheme="majorBidi"/>
          <w:sz w:val="28"/>
          <w:szCs w:val="28"/>
        </w:rPr>
        <w:t xml:space="preserve">** </w:t>
      </w:r>
      <w:r w:rsidRPr="00AF110A">
        <w:rPr>
          <w:rFonts w:asciiTheme="majorBidi" w:hAnsiTheme="majorBidi" w:cstheme="majorBidi"/>
          <w:sz w:val="28"/>
          <w:szCs w:val="28"/>
        </w:rPr>
        <w:t xml:space="preserve">Horizontal facets tend to direct forces on the vertical axis of the tooth, to which the </w:t>
      </w:r>
      <w:proofErr w:type="spellStart"/>
      <w:r w:rsidRPr="00AF110A">
        <w:rPr>
          <w:rFonts w:asciiTheme="majorBidi" w:hAnsiTheme="majorBidi" w:cstheme="majorBidi"/>
          <w:sz w:val="28"/>
          <w:szCs w:val="28"/>
        </w:rPr>
        <w:t>periodontium</w:t>
      </w:r>
      <w:proofErr w:type="spellEnd"/>
      <w:r w:rsidRPr="00AF110A">
        <w:rPr>
          <w:rFonts w:asciiTheme="majorBidi" w:hAnsiTheme="majorBidi" w:cstheme="majorBidi"/>
          <w:sz w:val="28"/>
          <w:szCs w:val="28"/>
        </w:rPr>
        <w:t xml:space="preserve"> can adapt most effectively. </w:t>
      </w:r>
      <w:r w:rsidR="00A046EF">
        <w:rPr>
          <w:rFonts w:asciiTheme="majorBidi" w:hAnsiTheme="majorBidi" w:cstheme="majorBidi"/>
          <w:sz w:val="28"/>
          <w:szCs w:val="28"/>
        </w:rPr>
        <w:t xml:space="preserve"> **</w:t>
      </w:r>
      <w:r w:rsidRPr="00AF110A">
        <w:rPr>
          <w:rFonts w:asciiTheme="majorBidi" w:hAnsiTheme="majorBidi" w:cstheme="majorBidi"/>
          <w:sz w:val="28"/>
          <w:szCs w:val="28"/>
        </w:rPr>
        <w:t xml:space="preserve">Angular facets direct occlusal forces laterally and increase the risk of periodontal damage. </w:t>
      </w:r>
    </w:p>
    <w:p w:rsidR="002955EC" w:rsidRDefault="00AF110A" w:rsidP="002955EC">
      <w:pPr>
        <w:pStyle w:val="ListParagraph"/>
        <w:rPr>
          <w:rFonts w:asciiTheme="majorBidi" w:hAnsiTheme="majorBidi" w:cstheme="majorBidi"/>
          <w:sz w:val="28"/>
          <w:szCs w:val="28"/>
        </w:rPr>
      </w:pPr>
      <w:r w:rsidRPr="00AF110A">
        <w:rPr>
          <w:rFonts w:asciiTheme="majorBidi" w:hAnsiTheme="majorBidi" w:cstheme="majorBidi"/>
          <w:sz w:val="28"/>
          <w:szCs w:val="28"/>
        </w:rPr>
        <w:t xml:space="preserve"> </w:t>
      </w:r>
      <w:r w:rsidR="002955EC" w:rsidRPr="002955EC">
        <w:rPr>
          <w:rFonts w:asciiTheme="majorBidi" w:hAnsiTheme="majorBidi" w:cstheme="majorBidi"/>
          <w:b/>
          <w:bCs/>
          <w:i/>
          <w:iCs/>
          <w:sz w:val="28"/>
          <w:szCs w:val="28"/>
        </w:rPr>
        <w:t>A</w:t>
      </w:r>
      <w:r w:rsidRPr="002955EC">
        <w:rPr>
          <w:rFonts w:asciiTheme="majorBidi" w:hAnsiTheme="majorBidi" w:cstheme="majorBidi"/>
          <w:b/>
          <w:bCs/>
          <w:i/>
          <w:iCs/>
          <w:sz w:val="28"/>
          <w:szCs w:val="28"/>
        </w:rPr>
        <w:t>bfraction</w:t>
      </w:r>
      <w:r w:rsidR="002955EC">
        <w:rPr>
          <w:rFonts w:asciiTheme="majorBidi" w:hAnsiTheme="majorBidi" w:cstheme="majorBidi"/>
          <w:sz w:val="28"/>
          <w:szCs w:val="28"/>
        </w:rPr>
        <w:t>:</w:t>
      </w:r>
    </w:p>
    <w:p w:rsidR="00AF110A" w:rsidRPr="00AF110A" w:rsidRDefault="002955EC" w:rsidP="002955EC">
      <w:pPr>
        <w:pStyle w:val="ListParagraph"/>
        <w:rPr>
          <w:rFonts w:asciiTheme="majorBidi" w:hAnsiTheme="majorBidi" w:cstheme="majorBidi"/>
          <w:sz w:val="28"/>
          <w:szCs w:val="28"/>
        </w:rPr>
      </w:pPr>
      <w:r>
        <w:rPr>
          <w:rFonts w:asciiTheme="majorBidi" w:hAnsiTheme="majorBidi" w:cstheme="majorBidi"/>
          <w:b/>
          <w:bCs/>
          <w:i/>
          <w:iCs/>
          <w:sz w:val="28"/>
          <w:szCs w:val="28"/>
        </w:rPr>
        <w:t>** R</w:t>
      </w:r>
      <w:r w:rsidR="00AF110A" w:rsidRPr="00AF110A">
        <w:rPr>
          <w:rFonts w:asciiTheme="majorBidi" w:hAnsiTheme="majorBidi" w:cstheme="majorBidi"/>
          <w:sz w:val="28"/>
          <w:szCs w:val="28"/>
        </w:rPr>
        <w:t xml:space="preserve">esults from occlusal loading surfaces causing tooth flexure and mechanical </w:t>
      </w:r>
      <w:proofErr w:type="spellStart"/>
      <w:r w:rsidR="00AF110A" w:rsidRPr="00AF110A">
        <w:rPr>
          <w:rFonts w:asciiTheme="majorBidi" w:hAnsiTheme="majorBidi" w:cstheme="majorBidi"/>
          <w:sz w:val="28"/>
          <w:szCs w:val="28"/>
        </w:rPr>
        <w:t>microfractures</w:t>
      </w:r>
      <w:proofErr w:type="spellEnd"/>
      <w:r w:rsidR="00AF110A" w:rsidRPr="00AF110A">
        <w:rPr>
          <w:rFonts w:asciiTheme="majorBidi" w:hAnsiTheme="majorBidi" w:cstheme="majorBidi"/>
          <w:sz w:val="28"/>
          <w:szCs w:val="28"/>
        </w:rPr>
        <w:t xml:space="preserve"> and tooth substance loss in the cervical area.</w:t>
      </w:r>
    </w:p>
    <w:p w:rsidR="002955EC" w:rsidRDefault="002955EC" w:rsidP="00AF110A">
      <w:pPr>
        <w:pStyle w:val="ListParagraph"/>
        <w:rPr>
          <w:rFonts w:asciiTheme="majorBidi" w:hAnsiTheme="majorBidi" w:cstheme="majorBidi"/>
          <w:sz w:val="28"/>
          <w:szCs w:val="28"/>
        </w:rPr>
      </w:pPr>
    </w:p>
    <w:p w:rsidR="004529A3" w:rsidRDefault="004529A3" w:rsidP="002A35D5">
      <w:pPr>
        <w:pStyle w:val="ListParagraph"/>
        <w:jc w:val="both"/>
        <w:rPr>
          <w:rFonts w:asciiTheme="majorBidi" w:hAnsiTheme="majorBidi" w:cstheme="majorBidi"/>
          <w:sz w:val="28"/>
          <w:szCs w:val="28"/>
        </w:rPr>
      </w:pPr>
    </w:p>
    <w:p w:rsidR="004529A3" w:rsidRPr="004529A3" w:rsidRDefault="004529A3" w:rsidP="004529A3">
      <w:pPr>
        <w:pStyle w:val="ListParagraph"/>
        <w:jc w:val="center"/>
        <w:rPr>
          <w:rFonts w:asciiTheme="majorBidi" w:hAnsiTheme="majorBidi" w:cstheme="majorBidi"/>
          <w:b/>
          <w:bCs/>
          <w:sz w:val="44"/>
          <w:szCs w:val="44"/>
          <w:u w:val="single"/>
        </w:rPr>
      </w:pPr>
      <w:r w:rsidRPr="004529A3">
        <w:rPr>
          <w:rFonts w:asciiTheme="majorBidi" w:hAnsiTheme="majorBidi" w:cstheme="majorBidi"/>
          <w:b/>
          <w:bCs/>
          <w:sz w:val="44"/>
          <w:szCs w:val="44"/>
          <w:u w:val="single"/>
        </w:rPr>
        <w:t xml:space="preserve">Examination of the </w:t>
      </w:r>
      <w:proofErr w:type="spellStart"/>
      <w:r w:rsidRPr="004529A3">
        <w:rPr>
          <w:rFonts w:asciiTheme="majorBidi" w:hAnsiTheme="majorBidi" w:cstheme="majorBidi"/>
          <w:b/>
          <w:bCs/>
          <w:sz w:val="44"/>
          <w:szCs w:val="44"/>
          <w:u w:val="single"/>
        </w:rPr>
        <w:t>Periodontium</w:t>
      </w:r>
      <w:proofErr w:type="spellEnd"/>
    </w:p>
    <w:p w:rsidR="004529A3" w:rsidRDefault="004529A3" w:rsidP="004529A3">
      <w:pPr>
        <w:pStyle w:val="ListParagraph"/>
        <w:rPr>
          <w:rFonts w:asciiTheme="majorBidi" w:hAnsiTheme="majorBidi" w:cstheme="majorBidi"/>
          <w:sz w:val="28"/>
          <w:szCs w:val="28"/>
        </w:rPr>
      </w:pPr>
      <w:r w:rsidRPr="004529A3">
        <w:rPr>
          <w:rFonts w:asciiTheme="majorBidi" w:hAnsiTheme="majorBidi" w:cstheme="majorBidi"/>
          <w:sz w:val="28"/>
          <w:szCs w:val="28"/>
        </w:rPr>
        <w:t>The periodontal examination should be systematic, starting in the molar region in either the maxilla or the mandible and proceeding around the arch. This prevents overemphasis of unusual findings at the expense of other conditions that although less striking, may be equally important. It is important to detect the earliest signs of gingival and periodontal disease.</w:t>
      </w:r>
    </w:p>
    <w:p w:rsidR="000F6633" w:rsidRDefault="000F6633" w:rsidP="004529A3">
      <w:pPr>
        <w:pStyle w:val="ListParagraph"/>
        <w:rPr>
          <w:rFonts w:asciiTheme="majorBidi" w:hAnsiTheme="majorBidi" w:cstheme="majorBidi"/>
          <w:sz w:val="28"/>
          <w:szCs w:val="28"/>
        </w:rPr>
      </w:pPr>
    </w:p>
    <w:p w:rsidR="000F6633" w:rsidRPr="00E878CD" w:rsidRDefault="000F6633" w:rsidP="000F6633">
      <w:pPr>
        <w:pStyle w:val="ListParagraph"/>
        <w:rPr>
          <w:rFonts w:asciiTheme="majorBidi" w:hAnsiTheme="majorBidi" w:cstheme="majorBidi"/>
          <w:b/>
          <w:bCs/>
          <w:sz w:val="28"/>
          <w:szCs w:val="28"/>
        </w:rPr>
      </w:pPr>
      <w:r w:rsidRPr="00E878CD">
        <w:rPr>
          <w:rFonts w:asciiTheme="majorBidi" w:hAnsiTheme="majorBidi" w:cstheme="majorBidi"/>
          <w:b/>
          <w:bCs/>
          <w:sz w:val="28"/>
          <w:szCs w:val="28"/>
        </w:rPr>
        <w:t>Gingiva</w:t>
      </w:r>
    </w:p>
    <w:p w:rsidR="000F6633" w:rsidRDefault="000F6633" w:rsidP="00E878CD">
      <w:pPr>
        <w:pStyle w:val="ListParagraph"/>
        <w:rPr>
          <w:rFonts w:asciiTheme="majorBidi" w:hAnsiTheme="majorBidi" w:cstheme="majorBidi"/>
          <w:sz w:val="28"/>
          <w:szCs w:val="28"/>
        </w:rPr>
      </w:pPr>
      <w:r w:rsidRPr="009E488F">
        <w:rPr>
          <w:rFonts w:asciiTheme="majorBidi" w:hAnsiTheme="majorBidi" w:cstheme="majorBidi"/>
          <w:sz w:val="28"/>
          <w:szCs w:val="28"/>
        </w:rPr>
        <w:t xml:space="preserve">The gingiva is the keratinized mucosa that surrounds the teeth. It </w:t>
      </w:r>
      <w:proofErr w:type="gramStart"/>
      <w:r w:rsidRPr="009E488F">
        <w:rPr>
          <w:rFonts w:asciiTheme="majorBidi" w:hAnsiTheme="majorBidi" w:cstheme="majorBidi"/>
          <w:sz w:val="28"/>
          <w:szCs w:val="28"/>
        </w:rPr>
        <w:t>forms  a</w:t>
      </w:r>
      <w:proofErr w:type="gramEnd"/>
      <w:r w:rsidRPr="009E488F">
        <w:rPr>
          <w:rFonts w:asciiTheme="majorBidi" w:hAnsiTheme="majorBidi" w:cstheme="majorBidi"/>
          <w:sz w:val="28"/>
          <w:szCs w:val="28"/>
        </w:rPr>
        <w:t xml:space="preserve"> collar around each tooth</w:t>
      </w:r>
      <w:r>
        <w:rPr>
          <w:rFonts w:asciiTheme="majorBidi" w:hAnsiTheme="majorBidi" w:cstheme="majorBidi"/>
          <w:sz w:val="28"/>
          <w:szCs w:val="28"/>
        </w:rPr>
        <w:t>.</w:t>
      </w:r>
      <w:r w:rsidRPr="009E488F">
        <w:t xml:space="preserve"> </w:t>
      </w:r>
      <w:r w:rsidRPr="009E488F">
        <w:rPr>
          <w:rFonts w:asciiTheme="majorBidi" w:hAnsiTheme="majorBidi" w:cstheme="majorBidi"/>
        </w:rPr>
        <w:t>T</w:t>
      </w:r>
      <w:r w:rsidRPr="009E488F">
        <w:rPr>
          <w:rFonts w:asciiTheme="majorBidi" w:hAnsiTheme="majorBidi" w:cstheme="majorBidi"/>
          <w:sz w:val="28"/>
          <w:szCs w:val="28"/>
        </w:rPr>
        <w:t>he gingiva is typically coral pink in color and can be readily distinguished from the adjacent dark red alveolar mucosa by its lighter pink colo</w:t>
      </w:r>
      <w:r>
        <w:rPr>
          <w:rFonts w:asciiTheme="majorBidi" w:hAnsiTheme="majorBidi" w:cstheme="majorBidi"/>
          <w:sz w:val="28"/>
          <w:szCs w:val="28"/>
        </w:rPr>
        <w:t>r.</w:t>
      </w:r>
      <w:r w:rsidRPr="009E488F">
        <w:t xml:space="preserve"> </w:t>
      </w:r>
      <w:r w:rsidRPr="009E488F">
        <w:rPr>
          <w:rFonts w:asciiTheme="majorBidi" w:hAnsiTheme="majorBidi" w:cstheme="majorBidi"/>
          <w:sz w:val="28"/>
          <w:szCs w:val="28"/>
        </w:rPr>
        <w:t>In dark-skinned persons the gingiva may contain melanin pigment to a greater extent than the adjacent alveolar mucosa</w:t>
      </w:r>
      <w:r>
        <w:rPr>
          <w:rFonts w:asciiTheme="majorBidi" w:hAnsiTheme="majorBidi" w:cstheme="majorBidi"/>
          <w:sz w:val="28"/>
          <w:szCs w:val="28"/>
        </w:rPr>
        <w:t>.</w:t>
      </w:r>
      <w:r w:rsidRPr="009E488F">
        <w:t xml:space="preserve"> </w:t>
      </w:r>
      <w:r w:rsidRPr="009E488F">
        <w:rPr>
          <w:rFonts w:asciiTheme="majorBidi" w:hAnsiTheme="majorBidi" w:cstheme="majorBidi"/>
          <w:sz w:val="28"/>
          <w:szCs w:val="28"/>
        </w:rPr>
        <w:t xml:space="preserve">Localized gingival inflammation is confined to the gingiva in relation </w:t>
      </w:r>
      <w:proofErr w:type="gramStart"/>
      <w:r w:rsidRPr="009E488F">
        <w:rPr>
          <w:rFonts w:asciiTheme="majorBidi" w:hAnsiTheme="majorBidi" w:cstheme="majorBidi"/>
          <w:sz w:val="28"/>
          <w:szCs w:val="28"/>
        </w:rPr>
        <w:t>to  a</w:t>
      </w:r>
      <w:proofErr w:type="gramEnd"/>
      <w:r w:rsidRPr="009E488F">
        <w:rPr>
          <w:rFonts w:asciiTheme="majorBidi" w:hAnsiTheme="majorBidi" w:cstheme="majorBidi"/>
          <w:sz w:val="28"/>
          <w:szCs w:val="28"/>
        </w:rPr>
        <w:t xml:space="preserve"> single tooth or group of teeth. Generalized gingival inflammation </w:t>
      </w:r>
      <w:proofErr w:type="gramStart"/>
      <w:r w:rsidRPr="009E488F">
        <w:rPr>
          <w:rFonts w:asciiTheme="majorBidi" w:hAnsiTheme="majorBidi" w:cstheme="majorBidi"/>
          <w:sz w:val="28"/>
          <w:szCs w:val="28"/>
        </w:rPr>
        <w:t>involves  the</w:t>
      </w:r>
      <w:proofErr w:type="gramEnd"/>
      <w:r w:rsidRPr="009E488F">
        <w:rPr>
          <w:rFonts w:asciiTheme="majorBidi" w:hAnsiTheme="majorBidi" w:cstheme="majorBidi"/>
          <w:sz w:val="28"/>
          <w:szCs w:val="28"/>
        </w:rPr>
        <w:t xml:space="preserve"> entire </w:t>
      </w:r>
      <w:proofErr w:type="spellStart"/>
      <w:r w:rsidRPr="009E488F">
        <w:rPr>
          <w:rFonts w:asciiTheme="majorBidi" w:hAnsiTheme="majorBidi" w:cstheme="majorBidi"/>
          <w:sz w:val="28"/>
          <w:szCs w:val="28"/>
        </w:rPr>
        <w:t>mouth.</w:t>
      </w:r>
      <w:r w:rsidRPr="00A96B32">
        <w:rPr>
          <w:rFonts w:asciiTheme="majorBidi" w:hAnsiTheme="majorBidi" w:cstheme="majorBidi"/>
          <w:sz w:val="28"/>
          <w:szCs w:val="28"/>
        </w:rPr>
        <w:t>Features</w:t>
      </w:r>
      <w:proofErr w:type="spellEnd"/>
      <w:r w:rsidRPr="00A96B32">
        <w:rPr>
          <w:rFonts w:asciiTheme="majorBidi" w:hAnsiTheme="majorBidi" w:cstheme="majorBidi"/>
          <w:sz w:val="28"/>
          <w:szCs w:val="28"/>
        </w:rPr>
        <w:t xml:space="preserve"> of the gingiva to consider are: color, size, contour, consistency, surface texture, position, ease of bleeding, and pain . </w:t>
      </w:r>
    </w:p>
    <w:p w:rsidR="000F6633" w:rsidRDefault="000F6633" w:rsidP="000F6633">
      <w:pPr>
        <w:pStyle w:val="ListParagraph"/>
        <w:rPr>
          <w:rFonts w:asciiTheme="majorBidi" w:hAnsiTheme="majorBidi" w:cstheme="majorBidi"/>
          <w:sz w:val="28"/>
          <w:szCs w:val="28"/>
        </w:rPr>
      </w:pPr>
      <w:r w:rsidRPr="00E878CD">
        <w:rPr>
          <w:rFonts w:asciiTheme="majorBidi" w:hAnsiTheme="majorBidi" w:cstheme="majorBidi"/>
          <w:b/>
          <w:bCs/>
          <w:sz w:val="28"/>
          <w:szCs w:val="28"/>
        </w:rPr>
        <w:t>Color changes in the gingiva</w:t>
      </w:r>
      <w:r w:rsidRPr="009E488F">
        <w:rPr>
          <w:rFonts w:asciiTheme="majorBidi" w:hAnsiTheme="majorBidi" w:cstheme="majorBidi"/>
          <w:sz w:val="28"/>
          <w:szCs w:val="28"/>
        </w:rPr>
        <w:t>.</w:t>
      </w:r>
    </w:p>
    <w:p w:rsidR="000F6633" w:rsidRDefault="000F6633" w:rsidP="000F6633">
      <w:pPr>
        <w:pStyle w:val="ListParagraph"/>
        <w:rPr>
          <w:rFonts w:asciiTheme="majorBidi" w:hAnsiTheme="majorBidi" w:cstheme="majorBidi"/>
          <w:sz w:val="28"/>
          <w:szCs w:val="28"/>
        </w:rPr>
      </w:pPr>
      <w:r w:rsidRPr="009E488F">
        <w:rPr>
          <w:rFonts w:asciiTheme="majorBidi" w:hAnsiTheme="majorBidi" w:cstheme="majorBidi"/>
          <w:sz w:val="28"/>
          <w:szCs w:val="28"/>
        </w:rPr>
        <w:t>The normal gingival color is ―coral pink‖. Gingiva becomes redder when there is an increase in vascularization or the degree of epithelial keratinization becomes reduced or disappears. Thus, chronic inflammation intensifies the red or bluish red color; this is caused by vascular proliferation and reduction of keratinization owing to epithelial compression by the inflamed tissue</w:t>
      </w:r>
    </w:p>
    <w:p w:rsidR="009B46E2" w:rsidRDefault="009B46E2" w:rsidP="000F6633">
      <w:pPr>
        <w:pStyle w:val="ListParagraph"/>
        <w:rPr>
          <w:rFonts w:asciiTheme="majorBidi" w:hAnsiTheme="majorBidi" w:cstheme="majorBidi"/>
          <w:sz w:val="28"/>
          <w:szCs w:val="28"/>
        </w:rPr>
      </w:pPr>
    </w:p>
    <w:p w:rsidR="009B46E2" w:rsidRDefault="009B46E2" w:rsidP="000F6633">
      <w:pPr>
        <w:pStyle w:val="ListParagraph"/>
        <w:rPr>
          <w:rFonts w:asciiTheme="majorBidi" w:hAnsiTheme="majorBidi" w:cstheme="majorBidi"/>
          <w:sz w:val="28"/>
          <w:szCs w:val="28"/>
        </w:rPr>
      </w:pPr>
    </w:p>
    <w:p w:rsidR="000F6633" w:rsidRPr="009B46E2" w:rsidRDefault="000F6633" w:rsidP="000F6633">
      <w:pPr>
        <w:pStyle w:val="ListParagraph"/>
        <w:rPr>
          <w:rFonts w:asciiTheme="majorBidi" w:hAnsiTheme="majorBidi" w:cstheme="majorBidi"/>
          <w:b/>
          <w:bCs/>
          <w:sz w:val="28"/>
          <w:szCs w:val="28"/>
        </w:rPr>
      </w:pPr>
      <w:r w:rsidRPr="009B46E2">
        <w:rPr>
          <w:rFonts w:asciiTheme="majorBidi" w:hAnsiTheme="majorBidi" w:cstheme="majorBidi"/>
          <w:b/>
          <w:bCs/>
          <w:sz w:val="28"/>
          <w:szCs w:val="28"/>
        </w:rPr>
        <w:lastRenderedPageBreak/>
        <w:t>Changes in the size of the gingiva.</w:t>
      </w:r>
    </w:p>
    <w:p w:rsidR="000F6633" w:rsidRDefault="000F6633" w:rsidP="000F6633">
      <w:pPr>
        <w:pStyle w:val="ListParagraph"/>
        <w:rPr>
          <w:rFonts w:asciiTheme="majorBidi" w:hAnsiTheme="majorBidi" w:cstheme="majorBidi"/>
          <w:sz w:val="28"/>
          <w:szCs w:val="28"/>
        </w:rPr>
      </w:pPr>
      <w:r w:rsidRPr="009E1422">
        <w:rPr>
          <w:rFonts w:asciiTheme="majorBidi" w:hAnsiTheme="majorBidi" w:cstheme="majorBidi"/>
          <w:sz w:val="28"/>
          <w:szCs w:val="28"/>
        </w:rPr>
        <w:t>The normal size depends on the sum of the bulk cellular and intercellular elements, and their vascular supply.  In disease, the size is increased, which can be termed as gingival enlargement. The factors responsible for this are increase in fibers and decrease in cells as in the non-inflammatory type. Whereas in the inflammatory type there will be increase in cells and decrease in fibers</w:t>
      </w:r>
    </w:p>
    <w:p w:rsidR="000F6633" w:rsidRDefault="000F6633" w:rsidP="000F6633">
      <w:pPr>
        <w:pStyle w:val="ListParagraph"/>
        <w:rPr>
          <w:rFonts w:asciiTheme="majorBidi" w:hAnsiTheme="majorBidi" w:cstheme="majorBidi"/>
          <w:sz w:val="28"/>
          <w:szCs w:val="28"/>
        </w:rPr>
      </w:pPr>
      <w:r w:rsidRPr="00E878CD">
        <w:rPr>
          <w:rFonts w:asciiTheme="majorBidi" w:hAnsiTheme="majorBidi" w:cstheme="majorBidi"/>
          <w:b/>
          <w:bCs/>
          <w:sz w:val="28"/>
          <w:szCs w:val="28"/>
          <w:u w:val="single"/>
        </w:rPr>
        <w:t>Changes in the consistency of the gingiva</w:t>
      </w:r>
      <w:r w:rsidRPr="009E1422">
        <w:rPr>
          <w:rFonts w:asciiTheme="majorBidi" w:hAnsiTheme="majorBidi" w:cstheme="majorBidi"/>
          <w:sz w:val="28"/>
          <w:szCs w:val="28"/>
        </w:rPr>
        <w:t xml:space="preserve">. </w:t>
      </w:r>
    </w:p>
    <w:p w:rsidR="000F6633" w:rsidRDefault="000F6633" w:rsidP="000F6633">
      <w:pPr>
        <w:pStyle w:val="ListParagraph"/>
        <w:rPr>
          <w:rFonts w:asciiTheme="majorBidi" w:hAnsiTheme="majorBidi" w:cstheme="majorBidi"/>
          <w:sz w:val="28"/>
          <w:szCs w:val="28"/>
        </w:rPr>
      </w:pPr>
      <w:r w:rsidRPr="009E1422">
        <w:rPr>
          <w:rFonts w:asciiTheme="majorBidi" w:hAnsiTheme="majorBidi" w:cstheme="majorBidi"/>
          <w:sz w:val="28"/>
          <w:szCs w:val="28"/>
        </w:rPr>
        <w:t xml:space="preserve">Both chronic and acute inflammations produce changes in the normal firm, resilient consistency of the gingiva. In chronic gingival inflammation both destructive (edematous) and reparative (fibrotic) changes coexist, </w:t>
      </w:r>
      <w:proofErr w:type="gramStart"/>
      <w:r w:rsidRPr="009E1422">
        <w:rPr>
          <w:rFonts w:asciiTheme="majorBidi" w:hAnsiTheme="majorBidi" w:cstheme="majorBidi"/>
          <w:sz w:val="28"/>
          <w:szCs w:val="28"/>
        </w:rPr>
        <w:t>and  the</w:t>
      </w:r>
      <w:proofErr w:type="gramEnd"/>
      <w:r w:rsidRPr="009E1422">
        <w:rPr>
          <w:rFonts w:asciiTheme="majorBidi" w:hAnsiTheme="majorBidi" w:cstheme="majorBidi"/>
          <w:sz w:val="28"/>
          <w:szCs w:val="28"/>
        </w:rPr>
        <w:t xml:space="preserve"> consistency of the gingiva is determined by their relative predominance</w:t>
      </w:r>
    </w:p>
    <w:p w:rsidR="00A44687" w:rsidRPr="00A00FC7" w:rsidRDefault="00A44687" w:rsidP="00706C74">
      <w:pPr>
        <w:pStyle w:val="ListParagraph"/>
        <w:rPr>
          <w:rFonts w:asciiTheme="majorBidi" w:hAnsiTheme="majorBidi" w:cstheme="majorBidi"/>
          <w:sz w:val="28"/>
          <w:szCs w:val="28"/>
        </w:rPr>
      </w:pPr>
      <w:r w:rsidRPr="00E878CD">
        <w:rPr>
          <w:rFonts w:asciiTheme="majorBidi" w:hAnsiTheme="majorBidi" w:cstheme="majorBidi"/>
          <w:b/>
          <w:bCs/>
          <w:sz w:val="28"/>
          <w:szCs w:val="28"/>
          <w:u w:val="single"/>
        </w:rPr>
        <w:t>Gingival Index (GI) (</w:t>
      </w:r>
      <w:proofErr w:type="spellStart"/>
      <w:r w:rsidRPr="00E878CD">
        <w:rPr>
          <w:rFonts w:asciiTheme="majorBidi" w:hAnsiTheme="majorBidi" w:cstheme="majorBidi"/>
          <w:b/>
          <w:bCs/>
          <w:sz w:val="28"/>
          <w:szCs w:val="28"/>
          <w:u w:val="single"/>
        </w:rPr>
        <w:t>Loe</w:t>
      </w:r>
      <w:proofErr w:type="spellEnd"/>
      <w:r w:rsidR="00706C74">
        <w:rPr>
          <w:rFonts w:asciiTheme="majorBidi" w:hAnsiTheme="majorBidi" w:cstheme="majorBidi"/>
          <w:b/>
          <w:bCs/>
          <w:sz w:val="28"/>
          <w:szCs w:val="28"/>
          <w:u w:val="single"/>
        </w:rPr>
        <w:t>,</w:t>
      </w:r>
      <w:r w:rsidRPr="00E878CD">
        <w:rPr>
          <w:rFonts w:asciiTheme="majorBidi" w:hAnsiTheme="majorBidi" w:cstheme="majorBidi"/>
          <w:b/>
          <w:bCs/>
          <w:sz w:val="28"/>
          <w:szCs w:val="28"/>
          <w:u w:val="single"/>
        </w:rPr>
        <w:t xml:space="preserve"> 196</w:t>
      </w:r>
      <w:r w:rsidR="00706C74">
        <w:rPr>
          <w:rFonts w:asciiTheme="majorBidi" w:hAnsiTheme="majorBidi" w:cstheme="majorBidi"/>
          <w:b/>
          <w:bCs/>
          <w:sz w:val="28"/>
          <w:szCs w:val="28"/>
          <w:u w:val="single"/>
        </w:rPr>
        <w:t>7</w:t>
      </w:r>
      <w:r w:rsidRPr="00E878CD">
        <w:rPr>
          <w:rFonts w:asciiTheme="majorBidi" w:hAnsiTheme="majorBidi" w:cstheme="majorBidi"/>
          <w:b/>
          <w:bCs/>
          <w:sz w:val="28"/>
          <w:szCs w:val="28"/>
          <w:u w:val="single"/>
        </w:rPr>
        <w:t>)</w:t>
      </w:r>
      <w:r w:rsidRPr="00A00FC7">
        <w:rPr>
          <w:rFonts w:asciiTheme="majorBidi" w:hAnsiTheme="majorBidi" w:cstheme="majorBidi"/>
          <w:sz w:val="28"/>
          <w:szCs w:val="28"/>
        </w:rPr>
        <w:t xml:space="preserve"> measures the degree of gingival </w:t>
      </w:r>
      <w:proofErr w:type="spellStart"/>
      <w:r w:rsidRPr="00A00FC7">
        <w:rPr>
          <w:rFonts w:asciiTheme="majorBidi" w:hAnsiTheme="majorBidi" w:cstheme="majorBidi"/>
          <w:sz w:val="28"/>
          <w:szCs w:val="28"/>
        </w:rPr>
        <w:t>iflammation</w:t>
      </w:r>
      <w:proofErr w:type="spellEnd"/>
      <w:r w:rsidRPr="00A00FC7">
        <w:rPr>
          <w:rFonts w:asciiTheme="majorBidi" w:hAnsiTheme="majorBidi" w:cstheme="majorBidi"/>
          <w:sz w:val="28"/>
          <w:szCs w:val="28"/>
        </w:rPr>
        <w:t xml:space="preserve">.  Tissues surrounding each tooth divided into 4 gingival scoring units: distal facial papilla, facial margin, mesial facial papilla, lingual gingival margin.  </w:t>
      </w:r>
    </w:p>
    <w:p w:rsidR="00A44687" w:rsidRDefault="00A44687" w:rsidP="00A44687">
      <w:pPr>
        <w:pStyle w:val="ListParagraph"/>
        <w:jc w:val="both"/>
        <w:rPr>
          <w:rFonts w:asciiTheme="majorBidi" w:hAnsiTheme="majorBidi" w:cstheme="majorBidi"/>
          <w:sz w:val="28"/>
          <w:szCs w:val="28"/>
        </w:rPr>
      </w:pPr>
      <w:r w:rsidRPr="00A00FC7">
        <w:rPr>
          <w:rFonts w:asciiTheme="majorBidi" w:hAnsiTheme="majorBidi" w:cstheme="majorBidi"/>
          <w:sz w:val="28"/>
          <w:szCs w:val="28"/>
        </w:rPr>
        <w:t xml:space="preserve">Score </w:t>
      </w:r>
      <w:r>
        <w:rPr>
          <w:rFonts w:asciiTheme="majorBidi" w:hAnsiTheme="majorBidi" w:cstheme="majorBidi"/>
          <w:sz w:val="28"/>
          <w:szCs w:val="28"/>
        </w:rPr>
        <w:t xml:space="preserve">of gingival index </w:t>
      </w:r>
    </w:p>
    <w:p w:rsidR="00A44687" w:rsidRDefault="00A44687" w:rsidP="00A44687">
      <w:pPr>
        <w:pStyle w:val="ListParagraph"/>
        <w:jc w:val="both"/>
        <w:rPr>
          <w:rFonts w:asciiTheme="majorBidi" w:hAnsiTheme="majorBidi" w:cstheme="majorBidi"/>
          <w:sz w:val="28"/>
          <w:szCs w:val="28"/>
        </w:rPr>
      </w:pPr>
      <w:r w:rsidRPr="00A00FC7">
        <w:rPr>
          <w:rFonts w:asciiTheme="majorBidi" w:hAnsiTheme="majorBidi" w:cstheme="majorBidi"/>
          <w:sz w:val="28"/>
          <w:szCs w:val="28"/>
        </w:rPr>
        <w:t xml:space="preserve"> </w:t>
      </w:r>
      <w:r>
        <w:rPr>
          <w:rFonts w:asciiTheme="majorBidi" w:hAnsiTheme="majorBidi" w:cstheme="majorBidi"/>
          <w:sz w:val="28"/>
          <w:szCs w:val="28"/>
        </w:rPr>
        <w:t xml:space="preserve">Score </w:t>
      </w:r>
      <w:r w:rsidRPr="00A00FC7">
        <w:rPr>
          <w:rFonts w:asciiTheme="majorBidi" w:hAnsiTheme="majorBidi" w:cstheme="majorBidi"/>
          <w:sz w:val="28"/>
          <w:szCs w:val="28"/>
        </w:rPr>
        <w:t xml:space="preserve">0 Normal gingiva </w:t>
      </w:r>
    </w:p>
    <w:p w:rsidR="00A44687" w:rsidRDefault="00A44687" w:rsidP="00A44687">
      <w:pPr>
        <w:pStyle w:val="ListParagraph"/>
        <w:jc w:val="both"/>
        <w:rPr>
          <w:rFonts w:asciiTheme="majorBidi" w:hAnsiTheme="majorBidi" w:cstheme="majorBidi"/>
          <w:sz w:val="28"/>
          <w:szCs w:val="28"/>
        </w:rPr>
      </w:pPr>
      <w:r>
        <w:rPr>
          <w:rFonts w:asciiTheme="majorBidi" w:hAnsiTheme="majorBidi" w:cstheme="majorBidi"/>
          <w:sz w:val="28"/>
          <w:szCs w:val="28"/>
        </w:rPr>
        <w:t xml:space="preserve"> Score </w:t>
      </w:r>
      <w:r w:rsidRPr="00A00FC7">
        <w:rPr>
          <w:rFonts w:asciiTheme="majorBidi" w:hAnsiTheme="majorBidi" w:cstheme="majorBidi"/>
          <w:sz w:val="28"/>
          <w:szCs w:val="28"/>
        </w:rPr>
        <w:t>1 Mild inflammation — slight change in color, slight edema. No bleeding on probing</w:t>
      </w:r>
    </w:p>
    <w:p w:rsidR="00A44687" w:rsidRDefault="00A44687" w:rsidP="00A44687">
      <w:pPr>
        <w:pStyle w:val="ListParagraph"/>
        <w:jc w:val="both"/>
        <w:rPr>
          <w:rFonts w:asciiTheme="majorBidi" w:hAnsiTheme="majorBidi" w:cstheme="majorBidi"/>
          <w:sz w:val="28"/>
          <w:szCs w:val="28"/>
        </w:rPr>
      </w:pPr>
      <w:r w:rsidRPr="00A00FC7">
        <w:rPr>
          <w:rFonts w:asciiTheme="majorBidi" w:hAnsiTheme="majorBidi" w:cstheme="majorBidi"/>
          <w:sz w:val="28"/>
          <w:szCs w:val="28"/>
        </w:rPr>
        <w:t xml:space="preserve"> </w:t>
      </w:r>
      <w:r>
        <w:rPr>
          <w:rFonts w:asciiTheme="majorBidi" w:hAnsiTheme="majorBidi" w:cstheme="majorBidi"/>
          <w:sz w:val="28"/>
          <w:szCs w:val="28"/>
        </w:rPr>
        <w:t xml:space="preserve">Score </w:t>
      </w:r>
      <w:r w:rsidRPr="00A00FC7">
        <w:rPr>
          <w:rFonts w:asciiTheme="majorBidi" w:hAnsiTheme="majorBidi" w:cstheme="majorBidi"/>
          <w:sz w:val="28"/>
          <w:szCs w:val="28"/>
        </w:rPr>
        <w:t xml:space="preserve">2 Moderate inflammation — redness, edema and glazing. Bleeding on probing </w:t>
      </w:r>
    </w:p>
    <w:p w:rsidR="00A44687" w:rsidRDefault="00A44687" w:rsidP="00A44687">
      <w:pPr>
        <w:pStyle w:val="ListParagraph"/>
        <w:jc w:val="both"/>
        <w:rPr>
          <w:rFonts w:asciiTheme="majorBidi" w:hAnsiTheme="majorBidi" w:cstheme="majorBidi"/>
          <w:sz w:val="28"/>
          <w:szCs w:val="28"/>
        </w:rPr>
      </w:pPr>
      <w:r>
        <w:rPr>
          <w:rFonts w:asciiTheme="majorBidi" w:hAnsiTheme="majorBidi" w:cstheme="majorBidi"/>
          <w:sz w:val="28"/>
          <w:szCs w:val="28"/>
        </w:rPr>
        <w:t xml:space="preserve"> Score </w:t>
      </w:r>
      <w:r w:rsidRPr="00A00FC7">
        <w:rPr>
          <w:rFonts w:asciiTheme="majorBidi" w:hAnsiTheme="majorBidi" w:cstheme="majorBidi"/>
          <w:sz w:val="28"/>
          <w:szCs w:val="28"/>
        </w:rPr>
        <w:t>3 Severe inflammation — marked redness and edema. Ulceration. Tendency to spontaneous bleeding</w:t>
      </w:r>
    </w:p>
    <w:p w:rsidR="00A44687" w:rsidRDefault="00A44687" w:rsidP="00A44687">
      <w:pPr>
        <w:pStyle w:val="ListParagraph"/>
        <w:jc w:val="both"/>
        <w:rPr>
          <w:rFonts w:asciiTheme="majorBidi" w:hAnsiTheme="majorBidi" w:cstheme="majorBidi"/>
          <w:sz w:val="28"/>
          <w:szCs w:val="28"/>
        </w:rPr>
      </w:pPr>
      <w:r w:rsidRPr="00A00FC7">
        <w:rPr>
          <w:rFonts w:asciiTheme="majorBidi" w:hAnsiTheme="majorBidi" w:cstheme="majorBidi"/>
          <w:sz w:val="28"/>
          <w:szCs w:val="28"/>
        </w:rPr>
        <w:t>The GI may be used for the assessment of prevalence and severity of gingivitis in populations, groups and individuals.</w:t>
      </w:r>
    </w:p>
    <w:p w:rsidR="00A44687" w:rsidRDefault="00A44687" w:rsidP="00A44687">
      <w:pPr>
        <w:pStyle w:val="ListParagraph"/>
        <w:jc w:val="both"/>
        <w:rPr>
          <w:rFonts w:asciiTheme="majorBidi" w:hAnsiTheme="majorBidi" w:cstheme="majorBidi"/>
          <w:sz w:val="28"/>
          <w:szCs w:val="28"/>
        </w:rPr>
      </w:pPr>
    </w:p>
    <w:p w:rsidR="000F6633" w:rsidRPr="00A96B32" w:rsidRDefault="000F6633" w:rsidP="00E878CD">
      <w:pPr>
        <w:pStyle w:val="ListParagraph"/>
        <w:ind w:firstLine="720"/>
        <w:rPr>
          <w:rFonts w:asciiTheme="majorBidi" w:hAnsiTheme="majorBidi" w:cstheme="majorBidi"/>
          <w:sz w:val="28"/>
          <w:szCs w:val="28"/>
        </w:rPr>
      </w:pPr>
    </w:p>
    <w:p w:rsidR="000F6633" w:rsidRDefault="000F6633" w:rsidP="000F6633">
      <w:pPr>
        <w:pStyle w:val="ListParagraph"/>
        <w:jc w:val="both"/>
        <w:rPr>
          <w:rFonts w:asciiTheme="majorBidi" w:hAnsiTheme="majorBidi" w:cstheme="majorBidi"/>
          <w:sz w:val="28"/>
          <w:szCs w:val="28"/>
        </w:rPr>
      </w:pPr>
      <w:r w:rsidRPr="00E878CD">
        <w:rPr>
          <w:rFonts w:asciiTheme="majorBidi" w:hAnsiTheme="majorBidi" w:cstheme="majorBidi"/>
          <w:b/>
          <w:bCs/>
          <w:sz w:val="28"/>
          <w:szCs w:val="28"/>
          <w:u w:val="single"/>
        </w:rPr>
        <w:t>Gingival bleeding</w:t>
      </w:r>
      <w:r w:rsidRPr="009E1422">
        <w:rPr>
          <w:rFonts w:asciiTheme="majorBidi" w:hAnsiTheme="majorBidi" w:cstheme="majorBidi"/>
          <w:sz w:val="28"/>
          <w:szCs w:val="28"/>
        </w:rPr>
        <w:t>. Gingival bleeding varies in severity, duration and the ease with which it is provoked. Bleeding on probing is easily detectable clinically and therefore is of great value for the early diagnosis and prevention of more advanced gingival inflammation.  Gingival bleeding on probing is one of the earliest visual signs of inflammation. It can appear earlier than color changes or any other visual signs of inflammation. It also provides an additional advantage, by being a more objective sign that requires less subjective estimation by the examiner. Gingival bleeding on probing also helps us to determine whether the lesions are in an active or inactive state.</w:t>
      </w:r>
    </w:p>
    <w:p w:rsidR="000F6633" w:rsidRDefault="000F6633" w:rsidP="000F6633">
      <w:pPr>
        <w:pStyle w:val="ListParagraph"/>
        <w:jc w:val="both"/>
        <w:rPr>
          <w:rFonts w:asciiTheme="majorBidi" w:hAnsiTheme="majorBidi" w:cstheme="majorBidi"/>
          <w:sz w:val="28"/>
          <w:szCs w:val="28"/>
        </w:rPr>
      </w:pPr>
    </w:p>
    <w:p w:rsidR="000F6633" w:rsidRDefault="000F6633" w:rsidP="00E878CD">
      <w:pPr>
        <w:pStyle w:val="ListParagraph"/>
        <w:jc w:val="both"/>
        <w:rPr>
          <w:rFonts w:asciiTheme="majorBidi" w:hAnsiTheme="majorBidi" w:cstheme="majorBidi"/>
          <w:sz w:val="28"/>
          <w:szCs w:val="28"/>
        </w:rPr>
      </w:pPr>
      <w:r w:rsidRPr="001F7573">
        <w:rPr>
          <w:rFonts w:asciiTheme="majorBidi" w:hAnsiTheme="majorBidi" w:cstheme="majorBidi"/>
          <w:b/>
          <w:bCs/>
          <w:sz w:val="28"/>
          <w:szCs w:val="28"/>
          <w:u w:val="single"/>
        </w:rPr>
        <w:t>Bleeding on probing (B</w:t>
      </w:r>
      <w:r w:rsidR="00E878CD">
        <w:rPr>
          <w:rFonts w:asciiTheme="majorBidi" w:hAnsiTheme="majorBidi" w:cstheme="majorBidi"/>
          <w:b/>
          <w:bCs/>
          <w:sz w:val="28"/>
          <w:szCs w:val="28"/>
          <w:u w:val="single"/>
        </w:rPr>
        <w:t>O</w:t>
      </w:r>
      <w:r w:rsidRPr="001F7573">
        <w:rPr>
          <w:rFonts w:asciiTheme="majorBidi" w:hAnsiTheme="majorBidi" w:cstheme="majorBidi"/>
          <w:b/>
          <w:bCs/>
          <w:sz w:val="28"/>
          <w:szCs w:val="28"/>
          <w:u w:val="single"/>
        </w:rPr>
        <w:t>P)</w:t>
      </w:r>
      <w:r w:rsidRPr="009E1422">
        <w:rPr>
          <w:rFonts w:asciiTheme="majorBidi" w:hAnsiTheme="majorBidi" w:cstheme="majorBidi"/>
          <w:sz w:val="28"/>
          <w:szCs w:val="28"/>
        </w:rPr>
        <w:t>. A periodontal probe is inserted to the ―bottom‖ of the gingival/periodontal pocket by applying light force and is moved gently along the tooth (root) surface. If bleeding is provoked upon retrieval of the probe, the site examined is considered ―</w:t>
      </w:r>
      <w:proofErr w:type="spellStart"/>
      <w:r w:rsidRPr="009E1422">
        <w:rPr>
          <w:rFonts w:asciiTheme="majorBidi" w:hAnsiTheme="majorBidi" w:cstheme="majorBidi"/>
          <w:sz w:val="28"/>
          <w:szCs w:val="28"/>
        </w:rPr>
        <w:t>BoP</w:t>
      </w:r>
      <w:proofErr w:type="spellEnd"/>
      <w:r w:rsidRPr="009E1422">
        <w:rPr>
          <w:rFonts w:asciiTheme="majorBidi" w:hAnsiTheme="majorBidi" w:cstheme="majorBidi"/>
          <w:sz w:val="28"/>
          <w:szCs w:val="28"/>
        </w:rPr>
        <w:t xml:space="preserve"> — positive and, hence, is inflamed.</w:t>
      </w:r>
    </w:p>
    <w:p w:rsidR="000F6633" w:rsidRDefault="000F6633" w:rsidP="000F6633">
      <w:pPr>
        <w:pStyle w:val="ListParagraph"/>
        <w:jc w:val="both"/>
        <w:rPr>
          <w:rFonts w:asciiTheme="majorBidi" w:hAnsiTheme="majorBidi" w:cstheme="majorBidi"/>
          <w:sz w:val="28"/>
          <w:szCs w:val="28"/>
        </w:rPr>
      </w:pPr>
    </w:p>
    <w:p w:rsidR="000F6633" w:rsidRDefault="000F6633" w:rsidP="000F6633">
      <w:pPr>
        <w:pStyle w:val="ListParagraph"/>
        <w:jc w:val="both"/>
        <w:rPr>
          <w:rFonts w:asciiTheme="majorBidi" w:hAnsiTheme="majorBidi" w:cstheme="majorBidi"/>
          <w:sz w:val="28"/>
          <w:szCs w:val="28"/>
        </w:rPr>
      </w:pPr>
      <w:r w:rsidRPr="00A00FC7">
        <w:rPr>
          <w:rFonts w:asciiTheme="majorBidi" w:hAnsiTheme="majorBidi" w:cstheme="majorBidi"/>
          <w:sz w:val="28"/>
          <w:szCs w:val="28"/>
        </w:rPr>
        <w:t>.</w:t>
      </w:r>
    </w:p>
    <w:p w:rsidR="00E02CE0" w:rsidRDefault="00E02CE0" w:rsidP="00E878CD">
      <w:pPr>
        <w:pStyle w:val="ListParagraph"/>
        <w:rPr>
          <w:rFonts w:asciiTheme="majorBidi" w:hAnsiTheme="majorBidi" w:cstheme="majorBidi"/>
          <w:b/>
          <w:bCs/>
          <w:sz w:val="28"/>
          <w:szCs w:val="28"/>
        </w:rPr>
      </w:pPr>
    </w:p>
    <w:p w:rsidR="00E02CE0" w:rsidRDefault="00E02CE0" w:rsidP="00E878CD">
      <w:pPr>
        <w:pStyle w:val="ListParagraph"/>
        <w:rPr>
          <w:rFonts w:asciiTheme="majorBidi" w:hAnsiTheme="majorBidi" w:cstheme="majorBidi"/>
          <w:b/>
          <w:bCs/>
          <w:sz w:val="28"/>
          <w:szCs w:val="28"/>
        </w:rPr>
      </w:pPr>
    </w:p>
    <w:p w:rsidR="00E02CE0" w:rsidRDefault="00E02CE0" w:rsidP="00E878CD">
      <w:pPr>
        <w:pStyle w:val="ListParagraph"/>
        <w:rPr>
          <w:rFonts w:asciiTheme="majorBidi" w:hAnsiTheme="majorBidi" w:cstheme="majorBidi"/>
          <w:b/>
          <w:bCs/>
          <w:sz w:val="28"/>
          <w:szCs w:val="28"/>
        </w:rPr>
      </w:pPr>
    </w:p>
    <w:p w:rsidR="00E878CD" w:rsidRPr="00C37FEE" w:rsidRDefault="00E878CD" w:rsidP="00E878CD">
      <w:pPr>
        <w:pStyle w:val="ListParagraph"/>
        <w:rPr>
          <w:rFonts w:asciiTheme="majorBidi" w:hAnsiTheme="majorBidi" w:cstheme="majorBidi"/>
          <w:b/>
          <w:bCs/>
          <w:sz w:val="28"/>
          <w:szCs w:val="28"/>
          <w:u w:val="single"/>
        </w:rPr>
      </w:pPr>
      <w:r w:rsidRPr="00C37FEE">
        <w:rPr>
          <w:rFonts w:asciiTheme="majorBidi" w:hAnsiTheme="majorBidi" w:cstheme="majorBidi"/>
          <w:b/>
          <w:bCs/>
          <w:sz w:val="28"/>
          <w:szCs w:val="28"/>
          <w:u w:val="single"/>
        </w:rPr>
        <w:t>Plaque Index:</w:t>
      </w:r>
    </w:p>
    <w:p w:rsidR="00E878CD" w:rsidRPr="00E02CE0" w:rsidRDefault="00E878CD" w:rsidP="00E878CD">
      <w:pPr>
        <w:pStyle w:val="ListParagraph"/>
        <w:rPr>
          <w:rFonts w:ascii="NexusSans" w:hAnsi="NexusSans" w:cs="Arial"/>
          <w:color w:val="2E2E2E"/>
          <w:sz w:val="24"/>
          <w:szCs w:val="24"/>
          <w:lang w:val="en"/>
        </w:rPr>
      </w:pPr>
      <w:r w:rsidRPr="00E02CE0">
        <w:rPr>
          <w:rFonts w:ascii="NexusSans" w:hAnsi="NexusSans" w:cs="Arial"/>
          <w:color w:val="2E2E2E"/>
          <w:sz w:val="24"/>
          <w:szCs w:val="24"/>
          <w:lang w:val="en"/>
        </w:rPr>
        <w:t>Clinical plaque indices are used to evaluate the level and rate of plaque formation on tooth surfaces, and to test the efficacy of oral care products for removal and prevention of plaque deposits from these surfaces. A number of different indices have been described</w:t>
      </w:r>
    </w:p>
    <w:p w:rsidR="00644078" w:rsidRPr="00644078" w:rsidRDefault="00644078" w:rsidP="00E878CD">
      <w:pPr>
        <w:numPr>
          <w:ilvl w:val="0"/>
          <w:numId w:val="4"/>
        </w:numPr>
        <w:tabs>
          <w:tab w:val="num" w:pos="720"/>
        </w:tabs>
        <w:spacing w:after="0" w:line="240" w:lineRule="auto"/>
        <w:ind w:left="1267"/>
        <w:contextualSpacing/>
        <w:rPr>
          <w:rFonts w:asciiTheme="majorBidi" w:eastAsia="Times New Roman" w:hAnsiTheme="majorBidi" w:cstheme="majorBidi"/>
          <w:color w:val="000000" w:themeColor="text1"/>
          <w:sz w:val="24"/>
          <w:szCs w:val="24"/>
        </w:rPr>
      </w:pPr>
      <w:r w:rsidRPr="00644078">
        <w:rPr>
          <w:rFonts w:asciiTheme="majorBidi" w:eastAsia="Times New Roman" w:hAnsiTheme="majorBidi" w:cstheme="majorBidi"/>
          <w:color w:val="000000" w:themeColor="text1"/>
          <w:kern w:val="24"/>
          <w:sz w:val="24"/>
          <w:szCs w:val="24"/>
        </w:rPr>
        <w:t xml:space="preserve">which was introduced by </w:t>
      </w:r>
      <w:proofErr w:type="spellStart"/>
      <w:r w:rsidRPr="00644078">
        <w:rPr>
          <w:rFonts w:asciiTheme="majorBidi" w:eastAsia="Times New Roman" w:hAnsiTheme="majorBidi" w:cstheme="majorBidi"/>
          <w:color w:val="000000" w:themeColor="text1"/>
          <w:kern w:val="24"/>
          <w:sz w:val="24"/>
          <w:szCs w:val="24"/>
        </w:rPr>
        <w:t>Silness</w:t>
      </w:r>
      <w:proofErr w:type="spellEnd"/>
      <w:r w:rsidRPr="00644078">
        <w:rPr>
          <w:rFonts w:asciiTheme="majorBidi" w:eastAsia="Times New Roman" w:hAnsiTheme="majorBidi" w:cstheme="majorBidi"/>
          <w:color w:val="000000" w:themeColor="text1"/>
          <w:kern w:val="24"/>
          <w:sz w:val="24"/>
          <w:szCs w:val="24"/>
        </w:rPr>
        <w:t xml:space="preserve"> and </w:t>
      </w:r>
      <w:proofErr w:type="spellStart"/>
      <w:r w:rsidRPr="00644078">
        <w:rPr>
          <w:rFonts w:asciiTheme="majorBidi" w:eastAsia="Times New Roman" w:hAnsiTheme="majorBidi" w:cstheme="majorBidi"/>
          <w:color w:val="000000" w:themeColor="text1"/>
          <w:kern w:val="24"/>
          <w:sz w:val="24"/>
          <w:szCs w:val="24"/>
        </w:rPr>
        <w:t>Loe</w:t>
      </w:r>
      <w:proofErr w:type="spellEnd"/>
      <w:r w:rsidRPr="00644078">
        <w:rPr>
          <w:rFonts w:asciiTheme="majorBidi" w:eastAsia="Times New Roman" w:hAnsiTheme="majorBidi" w:cstheme="majorBidi"/>
          <w:color w:val="000000" w:themeColor="text1"/>
          <w:kern w:val="24"/>
          <w:sz w:val="24"/>
          <w:szCs w:val="24"/>
        </w:rPr>
        <w:t xml:space="preserve"> in 1964</w:t>
      </w:r>
    </w:p>
    <w:p w:rsidR="00644078" w:rsidRPr="00644078" w:rsidRDefault="00644078" w:rsidP="00E878CD">
      <w:pPr>
        <w:numPr>
          <w:ilvl w:val="0"/>
          <w:numId w:val="5"/>
        </w:numPr>
        <w:spacing w:after="0" w:line="276" w:lineRule="auto"/>
        <w:ind w:left="1267"/>
        <w:contextualSpacing/>
        <w:jc w:val="both"/>
        <w:rPr>
          <w:rFonts w:asciiTheme="majorBidi" w:eastAsia="Times New Roman" w:hAnsiTheme="majorBidi" w:cstheme="majorBidi"/>
          <w:color w:val="000000" w:themeColor="text1"/>
          <w:sz w:val="24"/>
          <w:szCs w:val="24"/>
        </w:rPr>
      </w:pPr>
      <w:r w:rsidRPr="00644078">
        <w:rPr>
          <w:rFonts w:asciiTheme="majorBidi" w:eastAsia="Calibri" w:hAnsiTheme="majorBidi" w:cstheme="majorBidi"/>
          <w:color w:val="000000" w:themeColor="text1"/>
          <w:kern w:val="24"/>
          <w:sz w:val="24"/>
          <w:szCs w:val="24"/>
        </w:rPr>
        <w:t>Used on all teeth (28, wisdom teeth are excluded) or selected teeth (6 teeth</w:t>
      </w:r>
      <w:proofErr w:type="gramStart"/>
      <w:r w:rsidRPr="00644078">
        <w:rPr>
          <w:rFonts w:asciiTheme="majorBidi" w:eastAsia="Calibri" w:hAnsiTheme="majorBidi" w:cstheme="majorBidi"/>
          <w:color w:val="000000" w:themeColor="text1"/>
          <w:kern w:val="24"/>
          <w:sz w:val="24"/>
          <w:szCs w:val="24"/>
        </w:rPr>
        <w:t>) .</w:t>
      </w:r>
      <w:proofErr w:type="gramEnd"/>
    </w:p>
    <w:p w:rsidR="00644078" w:rsidRPr="00644078" w:rsidRDefault="00644078" w:rsidP="00E878CD">
      <w:pPr>
        <w:numPr>
          <w:ilvl w:val="0"/>
          <w:numId w:val="5"/>
        </w:numPr>
        <w:spacing w:after="0" w:line="276" w:lineRule="auto"/>
        <w:ind w:left="1267"/>
        <w:contextualSpacing/>
        <w:jc w:val="both"/>
        <w:rPr>
          <w:rFonts w:asciiTheme="majorBidi" w:eastAsia="Times New Roman" w:hAnsiTheme="majorBidi" w:cstheme="majorBidi"/>
          <w:color w:val="000000" w:themeColor="text1"/>
          <w:sz w:val="24"/>
          <w:szCs w:val="24"/>
        </w:rPr>
      </w:pPr>
      <w:r w:rsidRPr="00644078">
        <w:rPr>
          <w:rFonts w:asciiTheme="majorBidi" w:eastAsia="Calibri" w:hAnsiTheme="majorBidi" w:cstheme="majorBidi"/>
          <w:color w:val="000000" w:themeColor="text1"/>
          <w:kern w:val="24"/>
          <w:sz w:val="24"/>
          <w:szCs w:val="24"/>
        </w:rPr>
        <w:t>No substitution for any missing tooth.</w:t>
      </w:r>
    </w:p>
    <w:p w:rsidR="00644078" w:rsidRPr="00644078" w:rsidRDefault="00644078" w:rsidP="00E878CD">
      <w:pPr>
        <w:numPr>
          <w:ilvl w:val="0"/>
          <w:numId w:val="5"/>
        </w:numPr>
        <w:spacing w:after="0" w:line="276" w:lineRule="auto"/>
        <w:ind w:left="1267"/>
        <w:contextualSpacing/>
        <w:jc w:val="both"/>
        <w:rPr>
          <w:rFonts w:asciiTheme="majorBidi" w:eastAsia="Times New Roman" w:hAnsiTheme="majorBidi" w:cstheme="majorBidi"/>
          <w:color w:val="000000" w:themeColor="text1"/>
          <w:sz w:val="24"/>
          <w:szCs w:val="24"/>
        </w:rPr>
      </w:pPr>
      <w:r w:rsidRPr="00644078">
        <w:rPr>
          <w:rFonts w:asciiTheme="majorBidi" w:eastAsia="Calibri" w:hAnsiTheme="majorBidi" w:cstheme="majorBidi"/>
          <w:color w:val="000000" w:themeColor="text1"/>
          <w:kern w:val="24"/>
          <w:sz w:val="24"/>
          <w:szCs w:val="24"/>
        </w:rPr>
        <w:t>Used on all surfaces (4</w:t>
      </w:r>
      <w:proofErr w:type="gramStart"/>
      <w:r w:rsidRPr="00644078">
        <w:rPr>
          <w:rFonts w:asciiTheme="majorBidi" w:eastAsia="Calibri" w:hAnsiTheme="majorBidi" w:cstheme="majorBidi"/>
          <w:color w:val="000000" w:themeColor="text1"/>
          <w:kern w:val="24"/>
          <w:sz w:val="24"/>
          <w:szCs w:val="24"/>
        </w:rPr>
        <w:t>)(</w:t>
      </w:r>
      <w:proofErr w:type="gramEnd"/>
      <w:r w:rsidRPr="00644078">
        <w:rPr>
          <w:rFonts w:asciiTheme="majorBidi" w:eastAsia="Calibri" w:hAnsiTheme="majorBidi" w:cstheme="majorBidi"/>
          <w:color w:val="000000" w:themeColor="text1"/>
          <w:kern w:val="24"/>
          <w:sz w:val="24"/>
          <w:szCs w:val="24"/>
        </w:rPr>
        <w:t>M, B, D, L).</w:t>
      </w:r>
    </w:p>
    <w:p w:rsidR="00644078" w:rsidRPr="00644078" w:rsidRDefault="00644078" w:rsidP="00E878CD">
      <w:pPr>
        <w:numPr>
          <w:ilvl w:val="0"/>
          <w:numId w:val="5"/>
        </w:numPr>
        <w:spacing w:after="0" w:line="276" w:lineRule="auto"/>
        <w:ind w:left="1267"/>
        <w:contextualSpacing/>
        <w:jc w:val="both"/>
        <w:rPr>
          <w:rFonts w:asciiTheme="majorBidi" w:eastAsia="Times New Roman" w:hAnsiTheme="majorBidi" w:cstheme="majorBidi"/>
          <w:color w:val="000000" w:themeColor="text1"/>
          <w:sz w:val="24"/>
          <w:szCs w:val="24"/>
        </w:rPr>
      </w:pPr>
      <w:r w:rsidRPr="00644078">
        <w:rPr>
          <w:rFonts w:asciiTheme="majorBidi" w:eastAsia="Calibri" w:hAnsiTheme="majorBidi" w:cstheme="majorBidi"/>
          <w:color w:val="000000" w:themeColor="text1"/>
          <w:kern w:val="24"/>
          <w:sz w:val="24"/>
          <w:szCs w:val="24"/>
        </w:rPr>
        <w:t>This index measures the thickness of plaque on the gingival one third of the teeth.</w:t>
      </w:r>
    </w:p>
    <w:p w:rsidR="00E878CD" w:rsidRPr="00E02CE0" w:rsidRDefault="00E878CD" w:rsidP="00E878CD">
      <w:pPr>
        <w:pStyle w:val="ListParagraph"/>
        <w:rPr>
          <w:rFonts w:asciiTheme="majorBidi" w:hAnsiTheme="majorBidi" w:cstheme="majorBidi"/>
          <w:color w:val="000000" w:themeColor="text1"/>
          <w:sz w:val="24"/>
          <w:szCs w:val="24"/>
        </w:rPr>
      </w:pPr>
    </w:p>
    <w:p w:rsidR="00422FAD" w:rsidRPr="00422FAD" w:rsidRDefault="00422FAD" w:rsidP="00E878CD">
      <w:pPr>
        <w:numPr>
          <w:ilvl w:val="0"/>
          <w:numId w:val="6"/>
        </w:numPr>
        <w:spacing w:after="0" w:line="276" w:lineRule="auto"/>
        <w:contextualSpacing/>
        <w:jc w:val="both"/>
        <w:rPr>
          <w:rFonts w:ascii="Times New Roman" w:eastAsia="Times New Roman" w:hAnsi="Times New Roman" w:cs="Times New Roman"/>
          <w:color w:val="000000" w:themeColor="text1"/>
          <w:sz w:val="24"/>
          <w:szCs w:val="24"/>
        </w:rPr>
      </w:pPr>
      <w:r w:rsidRPr="00422FAD">
        <w:rPr>
          <w:rFonts w:ascii="Times New Roman" w:eastAsia="Calibri" w:hAnsi="Times New Roman" w:cs="Arial"/>
          <w:b/>
          <w:bCs/>
          <w:color w:val="000000" w:themeColor="text1"/>
          <w:kern w:val="24"/>
          <w:sz w:val="24"/>
          <w:szCs w:val="24"/>
        </w:rPr>
        <w:t xml:space="preserve">0 </w:t>
      </w:r>
      <w:r w:rsidRPr="00422FAD">
        <w:rPr>
          <w:rFonts w:ascii="Times New Roman" w:eastAsia="Calibri" w:hAnsi="Times New Roman" w:cs="Arial"/>
          <w:color w:val="000000" w:themeColor="text1"/>
          <w:kern w:val="24"/>
          <w:sz w:val="24"/>
          <w:szCs w:val="24"/>
        </w:rPr>
        <w:t xml:space="preserve">      No plaque</w:t>
      </w:r>
    </w:p>
    <w:p w:rsidR="00422FAD" w:rsidRPr="00422FAD" w:rsidRDefault="00422FAD" w:rsidP="00E878CD">
      <w:pPr>
        <w:numPr>
          <w:ilvl w:val="0"/>
          <w:numId w:val="6"/>
        </w:numPr>
        <w:spacing w:after="0" w:line="276" w:lineRule="auto"/>
        <w:contextualSpacing/>
        <w:jc w:val="both"/>
        <w:rPr>
          <w:rFonts w:ascii="Times New Roman" w:eastAsia="Times New Roman" w:hAnsi="Times New Roman" w:cs="Times New Roman"/>
          <w:color w:val="000000" w:themeColor="text1"/>
          <w:sz w:val="24"/>
          <w:szCs w:val="24"/>
        </w:rPr>
      </w:pPr>
      <w:r w:rsidRPr="00422FAD">
        <w:rPr>
          <w:rFonts w:ascii="Times New Roman" w:eastAsia="Calibri" w:hAnsi="Times New Roman" w:cs="Arial"/>
          <w:b/>
          <w:bCs/>
          <w:color w:val="000000" w:themeColor="text1"/>
          <w:kern w:val="24"/>
          <w:sz w:val="24"/>
          <w:szCs w:val="24"/>
        </w:rPr>
        <w:t>1</w:t>
      </w:r>
      <w:r w:rsidRPr="00422FAD">
        <w:rPr>
          <w:rFonts w:ascii="Times New Roman" w:eastAsia="Calibri" w:hAnsi="Times New Roman" w:cs="Arial"/>
          <w:color w:val="000000" w:themeColor="text1"/>
          <w:kern w:val="24"/>
          <w:sz w:val="24"/>
          <w:szCs w:val="24"/>
        </w:rPr>
        <w:t xml:space="preserve">     A film of plaque adhering to the free gingival margin and adjacent area of the tooth, which </w:t>
      </w:r>
      <w:proofErr w:type="spellStart"/>
      <w:r w:rsidRPr="00422FAD">
        <w:rPr>
          <w:rFonts w:ascii="Times New Roman" w:eastAsia="Calibri" w:hAnsi="Times New Roman" w:cs="Arial"/>
          <w:color w:val="000000" w:themeColor="text1"/>
          <w:kern w:val="24"/>
          <w:sz w:val="24"/>
          <w:szCs w:val="24"/>
        </w:rPr>
        <w:t>can not</w:t>
      </w:r>
      <w:proofErr w:type="spellEnd"/>
      <w:r w:rsidRPr="00422FAD">
        <w:rPr>
          <w:rFonts w:ascii="Times New Roman" w:eastAsia="Calibri" w:hAnsi="Times New Roman" w:cs="Arial"/>
          <w:color w:val="000000" w:themeColor="text1"/>
          <w:kern w:val="24"/>
          <w:sz w:val="24"/>
          <w:szCs w:val="24"/>
        </w:rPr>
        <w:t xml:space="preserve"> be seen with the naked eye. But only by using disclosing solution or by using probe. </w:t>
      </w:r>
    </w:p>
    <w:p w:rsidR="00422FAD" w:rsidRPr="00422FAD" w:rsidRDefault="00422FAD" w:rsidP="00E878CD">
      <w:pPr>
        <w:numPr>
          <w:ilvl w:val="0"/>
          <w:numId w:val="6"/>
        </w:numPr>
        <w:spacing w:after="0" w:line="276" w:lineRule="auto"/>
        <w:contextualSpacing/>
        <w:jc w:val="both"/>
        <w:rPr>
          <w:rFonts w:ascii="Times New Roman" w:eastAsia="Times New Roman" w:hAnsi="Times New Roman" w:cs="Times New Roman"/>
          <w:color w:val="000000" w:themeColor="text1"/>
          <w:sz w:val="24"/>
          <w:szCs w:val="24"/>
        </w:rPr>
      </w:pPr>
      <w:r w:rsidRPr="00422FAD">
        <w:rPr>
          <w:rFonts w:ascii="Times New Roman" w:eastAsia="Calibri" w:hAnsi="Times New Roman" w:cs="Arial"/>
          <w:b/>
          <w:bCs/>
          <w:color w:val="000000" w:themeColor="text1"/>
          <w:kern w:val="24"/>
          <w:sz w:val="24"/>
          <w:szCs w:val="24"/>
        </w:rPr>
        <w:t>2</w:t>
      </w:r>
      <w:r w:rsidRPr="00422FAD">
        <w:rPr>
          <w:rFonts w:ascii="Times New Roman" w:eastAsia="Calibri" w:hAnsi="Times New Roman" w:cs="Arial"/>
          <w:color w:val="000000" w:themeColor="text1"/>
          <w:kern w:val="24"/>
          <w:sz w:val="24"/>
          <w:szCs w:val="24"/>
        </w:rPr>
        <w:t xml:space="preserve">    Moderate accumulation of deposits within the gingival pocket, on the gingival margin and/ or adjacent tooth surface, which can be seen with the naked eye. </w:t>
      </w:r>
    </w:p>
    <w:p w:rsidR="00E878CD" w:rsidRPr="00E02CE0" w:rsidRDefault="00422FAD" w:rsidP="00E878CD">
      <w:pPr>
        <w:numPr>
          <w:ilvl w:val="0"/>
          <w:numId w:val="6"/>
        </w:numPr>
        <w:spacing w:after="0" w:line="276" w:lineRule="auto"/>
        <w:contextualSpacing/>
        <w:jc w:val="both"/>
        <w:rPr>
          <w:rFonts w:ascii="Times New Roman" w:eastAsia="Times New Roman" w:hAnsi="Times New Roman" w:cs="Times New Roman"/>
          <w:color w:val="000000" w:themeColor="text1"/>
          <w:sz w:val="24"/>
          <w:szCs w:val="24"/>
        </w:rPr>
      </w:pPr>
      <w:r w:rsidRPr="00422FAD">
        <w:rPr>
          <w:rFonts w:ascii="Times New Roman" w:eastAsia="Calibri" w:hAnsi="Times New Roman" w:cs="Arial"/>
          <w:b/>
          <w:bCs/>
          <w:color w:val="000000" w:themeColor="text1"/>
          <w:kern w:val="24"/>
          <w:sz w:val="24"/>
          <w:szCs w:val="24"/>
        </w:rPr>
        <w:t xml:space="preserve">3 </w:t>
      </w:r>
      <w:r w:rsidRPr="00422FAD">
        <w:rPr>
          <w:rFonts w:ascii="Times New Roman" w:eastAsia="Calibri" w:hAnsi="Times New Roman" w:cs="Arial"/>
          <w:color w:val="000000" w:themeColor="text1"/>
          <w:kern w:val="24"/>
          <w:sz w:val="24"/>
          <w:szCs w:val="24"/>
        </w:rPr>
        <w:t xml:space="preserve">     Abundance of soft matter within the gingival pocket and/</w:t>
      </w:r>
      <w:proofErr w:type="gramStart"/>
      <w:r w:rsidRPr="00422FAD">
        <w:rPr>
          <w:rFonts w:ascii="Times New Roman" w:eastAsia="Calibri" w:hAnsi="Times New Roman" w:cs="Arial"/>
          <w:color w:val="000000" w:themeColor="text1"/>
          <w:kern w:val="24"/>
          <w:sz w:val="24"/>
          <w:szCs w:val="24"/>
        </w:rPr>
        <w:t>or  on</w:t>
      </w:r>
      <w:proofErr w:type="gramEnd"/>
      <w:r w:rsidRPr="00422FAD">
        <w:rPr>
          <w:rFonts w:ascii="Times New Roman" w:eastAsia="Calibri" w:hAnsi="Times New Roman" w:cs="Arial"/>
          <w:color w:val="000000" w:themeColor="text1"/>
          <w:kern w:val="24"/>
          <w:sz w:val="24"/>
          <w:szCs w:val="24"/>
        </w:rPr>
        <w:t xml:space="preserve"> the tooth and gingival margin.</w:t>
      </w:r>
    </w:p>
    <w:p w:rsidR="00422FAD" w:rsidRPr="00422FAD" w:rsidRDefault="00422FAD" w:rsidP="00E878CD">
      <w:pPr>
        <w:numPr>
          <w:ilvl w:val="0"/>
          <w:numId w:val="6"/>
        </w:numPr>
        <w:spacing w:after="0" w:line="276" w:lineRule="auto"/>
        <w:contextualSpacing/>
        <w:jc w:val="both"/>
        <w:rPr>
          <w:rFonts w:ascii="Times New Roman" w:eastAsia="Times New Roman" w:hAnsi="Times New Roman" w:cs="Times New Roman"/>
          <w:color w:val="000000" w:themeColor="text1"/>
          <w:sz w:val="24"/>
          <w:szCs w:val="24"/>
        </w:rPr>
      </w:pPr>
    </w:p>
    <w:p w:rsidR="00E878CD" w:rsidRPr="00C42EFD" w:rsidRDefault="00E878CD" w:rsidP="00C37FEE">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C42EFD">
        <w:rPr>
          <w:rFonts w:ascii="Times New Roman" w:eastAsia="Times New Roman" w:hAnsi="Times New Roman" w:cs="Times New Roman"/>
          <w:b/>
          <w:bCs/>
          <w:sz w:val="28"/>
          <w:szCs w:val="28"/>
          <w:u w:val="single"/>
        </w:rPr>
        <w:t>Calculus Index (</w:t>
      </w:r>
      <w:proofErr w:type="gramStart"/>
      <w:r w:rsidRPr="00C42EFD">
        <w:rPr>
          <w:rFonts w:ascii="Times New Roman" w:eastAsia="Times New Roman" w:hAnsi="Times New Roman" w:cs="Times New Roman"/>
          <w:b/>
          <w:bCs/>
          <w:sz w:val="28"/>
          <w:szCs w:val="28"/>
          <w:u w:val="single"/>
        </w:rPr>
        <w:t>CI )</w:t>
      </w:r>
      <w:proofErr w:type="gramEnd"/>
    </w:p>
    <w:p w:rsidR="00E878CD" w:rsidRPr="00C42EFD" w:rsidRDefault="00E878CD" w:rsidP="00E878CD">
      <w:pPr>
        <w:spacing w:after="0" w:line="240" w:lineRule="auto"/>
        <w:rPr>
          <w:rFonts w:ascii="Times New Roman" w:eastAsia="Times New Roman" w:hAnsi="Times New Roman" w:cs="Times New Roman"/>
          <w:sz w:val="28"/>
          <w:szCs w:val="28"/>
        </w:rPr>
      </w:pPr>
      <w:r w:rsidRPr="00C42EFD">
        <w:rPr>
          <w:rFonts w:ascii="Times New Roman" w:eastAsia="Times New Roman" w:hAnsi="Times New Roman" w:cs="Times New Roman"/>
          <w:sz w:val="28"/>
          <w:szCs w:val="28"/>
        </w:rPr>
        <w:t xml:space="preserve">Calculus is mineralized material on the tooth surface. The calculus index refers to the amount of </w:t>
      </w:r>
      <w:r w:rsidR="00E02CE0">
        <w:rPr>
          <w:rFonts w:ascii="Times New Roman" w:eastAsia="Times New Roman" w:hAnsi="Times New Roman" w:cs="Times New Roman"/>
          <w:sz w:val="28"/>
          <w:szCs w:val="28"/>
        </w:rPr>
        <w:t xml:space="preserve">   </w:t>
      </w:r>
      <w:r w:rsidRPr="00C42EFD">
        <w:rPr>
          <w:rFonts w:ascii="Times New Roman" w:eastAsia="Times New Roman" w:hAnsi="Times New Roman" w:cs="Times New Roman"/>
          <w:sz w:val="28"/>
          <w:szCs w:val="28"/>
        </w:rPr>
        <w:t>calculus on a tooth.</w:t>
      </w:r>
    </w:p>
    <w:p w:rsidR="00E878CD" w:rsidRPr="00C42EFD" w:rsidRDefault="00E878CD" w:rsidP="00E878CD">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42EFD">
        <w:rPr>
          <w:rFonts w:ascii="Times New Roman" w:eastAsia="Times New Roman" w:hAnsi="Times New Roman" w:cs="Times New Roman"/>
          <w:sz w:val="28"/>
          <w:szCs w:val="28"/>
        </w:rPr>
        <w:t>CI 0 — No observable calculus.</w:t>
      </w:r>
    </w:p>
    <w:p w:rsidR="00E878CD" w:rsidRPr="00C42EFD" w:rsidRDefault="00E878CD" w:rsidP="00E878CD">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42EFD">
        <w:rPr>
          <w:rFonts w:ascii="Times New Roman" w:eastAsia="Times New Roman" w:hAnsi="Times New Roman" w:cs="Times New Roman"/>
          <w:sz w:val="28"/>
          <w:szCs w:val="28"/>
        </w:rPr>
        <w:t>CI 1 — Scattered calculus covering less than one-third of the buccal tooth surface.</w:t>
      </w:r>
    </w:p>
    <w:p w:rsidR="00C37FEE" w:rsidRDefault="00E878CD" w:rsidP="001C1FB6">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42EFD">
        <w:rPr>
          <w:rFonts w:ascii="Times New Roman" w:eastAsia="Times New Roman" w:hAnsi="Times New Roman" w:cs="Times New Roman"/>
          <w:sz w:val="28"/>
          <w:szCs w:val="28"/>
        </w:rPr>
        <w:t xml:space="preserve">CI 2 — Calculus covering between one- and two-thirds of the buccal tooth surface with minimal </w:t>
      </w:r>
      <w:proofErr w:type="spellStart"/>
      <w:r w:rsidRPr="00C42EFD">
        <w:rPr>
          <w:rFonts w:ascii="Times New Roman" w:eastAsia="Times New Roman" w:hAnsi="Times New Roman" w:cs="Times New Roman"/>
          <w:sz w:val="28"/>
          <w:szCs w:val="28"/>
        </w:rPr>
        <w:t>subgingival</w:t>
      </w:r>
      <w:proofErr w:type="spellEnd"/>
      <w:r w:rsidRPr="00C42EFD">
        <w:rPr>
          <w:rFonts w:ascii="Times New Roman" w:eastAsia="Times New Roman" w:hAnsi="Times New Roman" w:cs="Times New Roman"/>
          <w:sz w:val="28"/>
          <w:szCs w:val="28"/>
        </w:rPr>
        <w:t xml:space="preserve"> deposition.</w:t>
      </w:r>
    </w:p>
    <w:p w:rsidR="00E878CD" w:rsidRPr="00C37FEE" w:rsidRDefault="00E878CD" w:rsidP="001C1FB6">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37FEE">
        <w:rPr>
          <w:rFonts w:ascii="Times New Roman" w:eastAsia="Times New Roman" w:hAnsi="Times New Roman" w:cs="Times New Roman"/>
          <w:sz w:val="28"/>
          <w:szCs w:val="28"/>
        </w:rPr>
        <w:t>CI 3 — Calculus covering greater than two-thirds of the buccal tooth surface and extending sub-</w:t>
      </w:r>
      <w:proofErr w:type="spellStart"/>
      <w:r w:rsidRPr="00C37FEE">
        <w:rPr>
          <w:rFonts w:ascii="Times New Roman" w:eastAsia="Times New Roman" w:hAnsi="Times New Roman" w:cs="Times New Roman"/>
          <w:sz w:val="28"/>
          <w:szCs w:val="28"/>
        </w:rPr>
        <w:t>gingivally</w:t>
      </w:r>
      <w:proofErr w:type="spellEnd"/>
      <w:r w:rsidRPr="00C37FEE">
        <w:rPr>
          <w:rFonts w:ascii="Times New Roman" w:eastAsia="Times New Roman" w:hAnsi="Times New Roman" w:cs="Times New Roman"/>
          <w:sz w:val="28"/>
          <w:szCs w:val="28"/>
        </w:rPr>
        <w:t>.</w:t>
      </w:r>
    </w:p>
    <w:p w:rsidR="00E02CE0" w:rsidRPr="00C42EFD" w:rsidRDefault="00E02CE0" w:rsidP="00E878CD">
      <w:pPr>
        <w:pStyle w:val="ListParagraph"/>
        <w:rPr>
          <w:rFonts w:ascii="NexusSans" w:hAnsi="NexusSans" w:cs="Arial"/>
          <w:color w:val="2E2E2E"/>
          <w:sz w:val="28"/>
          <w:szCs w:val="28"/>
        </w:rPr>
      </w:pPr>
      <w:r w:rsidRPr="00E878CD">
        <w:rPr>
          <w:rFonts w:asciiTheme="majorBidi" w:hAnsiTheme="majorBidi" w:cstheme="majorBidi"/>
          <w:b/>
          <w:bCs/>
          <w:sz w:val="28"/>
          <w:szCs w:val="28"/>
        </w:rPr>
        <w:t>Depth of sulcus</w:t>
      </w:r>
      <w:r w:rsidRPr="00A00FC7">
        <w:rPr>
          <w:rFonts w:asciiTheme="majorBidi" w:hAnsiTheme="majorBidi" w:cstheme="majorBidi"/>
          <w:sz w:val="28"/>
          <w:szCs w:val="28"/>
        </w:rPr>
        <w:t>. The sulcus depth usually remains at 1–3 mm irrespective of the level of clinical attachment. ―</w:t>
      </w:r>
      <w:proofErr w:type="spellStart"/>
      <w:r w:rsidRPr="00A00FC7">
        <w:rPr>
          <w:rFonts w:asciiTheme="majorBidi" w:hAnsiTheme="majorBidi" w:cstheme="majorBidi"/>
          <w:sz w:val="28"/>
          <w:szCs w:val="28"/>
        </w:rPr>
        <w:t>Pseudopockets</w:t>
      </w:r>
      <w:proofErr w:type="spellEnd"/>
      <w:r w:rsidRPr="00A00FC7">
        <w:rPr>
          <w:rFonts w:asciiTheme="majorBidi" w:hAnsiTheme="majorBidi" w:cstheme="majorBidi"/>
          <w:sz w:val="28"/>
          <w:szCs w:val="28"/>
        </w:rPr>
        <w:t>‖ may be present in cases of slightly increased probing depth without concomitant attachment and alveolar bone loss and presence/absence of bleeding on probing</w:t>
      </w:r>
    </w:p>
    <w:p w:rsidR="00804E3C" w:rsidRDefault="00804E3C" w:rsidP="00804E3C">
      <w:pPr>
        <w:pStyle w:val="ListParagraph"/>
        <w:rPr>
          <w:rFonts w:asciiTheme="majorBidi" w:hAnsiTheme="majorBidi" w:cstheme="majorBidi"/>
          <w:sz w:val="28"/>
          <w:szCs w:val="28"/>
        </w:rPr>
      </w:pPr>
    </w:p>
    <w:p w:rsidR="00804E3C" w:rsidRPr="00A00FC7" w:rsidRDefault="00804E3C" w:rsidP="00804E3C">
      <w:pPr>
        <w:pStyle w:val="ListParagraph"/>
        <w:rPr>
          <w:rFonts w:asciiTheme="majorBidi" w:hAnsiTheme="majorBidi" w:cstheme="majorBidi"/>
          <w:sz w:val="28"/>
          <w:szCs w:val="28"/>
        </w:rPr>
      </w:pPr>
      <w:r w:rsidRPr="00A00FC7">
        <w:rPr>
          <w:rFonts w:asciiTheme="majorBidi" w:hAnsiTheme="majorBidi" w:cstheme="majorBidi"/>
          <w:sz w:val="28"/>
          <w:szCs w:val="28"/>
        </w:rPr>
        <w:t xml:space="preserve">DESTRUCTIVE CHANGES IN PERIODONRAL TISSUES  </w:t>
      </w:r>
    </w:p>
    <w:p w:rsidR="00804E3C" w:rsidRDefault="00804E3C" w:rsidP="00804E3C">
      <w:pPr>
        <w:pStyle w:val="ListParagraph"/>
        <w:jc w:val="both"/>
        <w:rPr>
          <w:rFonts w:asciiTheme="majorBidi" w:hAnsiTheme="majorBidi" w:cstheme="majorBidi"/>
          <w:sz w:val="28"/>
          <w:szCs w:val="28"/>
        </w:rPr>
      </w:pPr>
      <w:r w:rsidRPr="00A00FC7">
        <w:rPr>
          <w:rFonts w:asciiTheme="majorBidi" w:hAnsiTheme="majorBidi" w:cstheme="majorBidi"/>
          <w:sz w:val="28"/>
          <w:szCs w:val="28"/>
        </w:rPr>
        <w:t xml:space="preserve">Signs of destructive changes in periodontal tissues are as follows: </w:t>
      </w:r>
    </w:p>
    <w:p w:rsidR="00804E3C" w:rsidRDefault="00804E3C" w:rsidP="00804E3C">
      <w:pPr>
        <w:pStyle w:val="ListParagraph"/>
        <w:jc w:val="both"/>
        <w:rPr>
          <w:rFonts w:asciiTheme="majorBidi" w:hAnsiTheme="majorBidi" w:cstheme="majorBidi"/>
          <w:sz w:val="28"/>
          <w:szCs w:val="28"/>
        </w:rPr>
      </w:pPr>
      <w:r w:rsidRPr="00A00FC7">
        <w:rPr>
          <w:rFonts w:asciiTheme="majorBidi" w:hAnsiTheme="majorBidi" w:cstheme="majorBidi"/>
          <w:sz w:val="28"/>
          <w:szCs w:val="28"/>
        </w:rPr>
        <w:t xml:space="preserve">1. Attachment loss. </w:t>
      </w:r>
    </w:p>
    <w:p w:rsidR="00804E3C" w:rsidRDefault="00804E3C" w:rsidP="00804E3C">
      <w:pPr>
        <w:pStyle w:val="ListParagraph"/>
        <w:jc w:val="both"/>
        <w:rPr>
          <w:rFonts w:asciiTheme="majorBidi" w:hAnsiTheme="majorBidi" w:cstheme="majorBidi"/>
          <w:sz w:val="28"/>
          <w:szCs w:val="28"/>
        </w:rPr>
      </w:pPr>
      <w:r w:rsidRPr="00A00FC7">
        <w:rPr>
          <w:rFonts w:asciiTheme="majorBidi" w:hAnsiTheme="majorBidi" w:cstheme="majorBidi"/>
          <w:sz w:val="28"/>
          <w:szCs w:val="28"/>
        </w:rPr>
        <w:t xml:space="preserve">2. Periodontal pocket (depth of probing more than 4 mm), suppuration. </w:t>
      </w:r>
    </w:p>
    <w:p w:rsidR="00804E3C" w:rsidRDefault="00804E3C" w:rsidP="00804E3C">
      <w:pPr>
        <w:pStyle w:val="ListParagraph"/>
        <w:jc w:val="both"/>
        <w:rPr>
          <w:rFonts w:asciiTheme="majorBidi" w:hAnsiTheme="majorBidi" w:cstheme="majorBidi"/>
          <w:sz w:val="28"/>
          <w:szCs w:val="28"/>
        </w:rPr>
      </w:pPr>
      <w:r w:rsidRPr="00A00FC7">
        <w:rPr>
          <w:rFonts w:asciiTheme="majorBidi" w:hAnsiTheme="majorBidi" w:cstheme="majorBidi"/>
          <w:sz w:val="28"/>
          <w:szCs w:val="28"/>
        </w:rPr>
        <w:t xml:space="preserve">3. Tooth mobility. </w:t>
      </w:r>
    </w:p>
    <w:p w:rsidR="00E878CD" w:rsidRDefault="00804E3C" w:rsidP="00804E3C">
      <w:pPr>
        <w:pStyle w:val="ListParagraph"/>
        <w:jc w:val="both"/>
        <w:rPr>
          <w:rFonts w:asciiTheme="majorBidi" w:hAnsiTheme="majorBidi" w:cstheme="majorBidi"/>
          <w:sz w:val="28"/>
          <w:szCs w:val="28"/>
        </w:rPr>
      </w:pPr>
      <w:r w:rsidRPr="00A00FC7">
        <w:rPr>
          <w:rFonts w:asciiTheme="majorBidi" w:hAnsiTheme="majorBidi" w:cstheme="majorBidi"/>
          <w:sz w:val="28"/>
          <w:szCs w:val="28"/>
        </w:rPr>
        <w:t>4. Pathological migration of the teeth (fan-shaped divergence).</w:t>
      </w:r>
    </w:p>
    <w:p w:rsidR="000F6633" w:rsidRDefault="000F6633" w:rsidP="000F6633">
      <w:pPr>
        <w:pStyle w:val="ListParagraph"/>
        <w:rPr>
          <w:rFonts w:asciiTheme="majorBidi" w:hAnsiTheme="majorBidi" w:cstheme="majorBidi"/>
          <w:sz w:val="28"/>
          <w:szCs w:val="28"/>
        </w:rPr>
      </w:pPr>
    </w:p>
    <w:p w:rsidR="00A2672C" w:rsidRDefault="00A2672C" w:rsidP="00D52557">
      <w:pPr>
        <w:pStyle w:val="ListParagraph"/>
        <w:rPr>
          <w:rFonts w:asciiTheme="majorBidi" w:hAnsiTheme="majorBidi" w:cstheme="majorBidi"/>
          <w:b/>
          <w:bCs/>
          <w:sz w:val="28"/>
          <w:szCs w:val="28"/>
        </w:rPr>
      </w:pPr>
    </w:p>
    <w:p w:rsidR="00D52557" w:rsidRPr="007E7706" w:rsidRDefault="00D52557" w:rsidP="00D52557">
      <w:pPr>
        <w:pStyle w:val="ListParagraph"/>
        <w:rPr>
          <w:rFonts w:asciiTheme="majorBidi" w:hAnsiTheme="majorBidi" w:cstheme="majorBidi"/>
          <w:b/>
          <w:bCs/>
          <w:sz w:val="28"/>
          <w:szCs w:val="28"/>
        </w:rPr>
      </w:pPr>
      <w:r w:rsidRPr="007E7706">
        <w:rPr>
          <w:rFonts w:asciiTheme="majorBidi" w:hAnsiTheme="majorBidi" w:cstheme="majorBidi"/>
          <w:b/>
          <w:bCs/>
          <w:sz w:val="28"/>
          <w:szCs w:val="28"/>
        </w:rPr>
        <w:t>Periodontal Pockets</w:t>
      </w:r>
    </w:p>
    <w:p w:rsidR="00D52557" w:rsidRPr="00D52557" w:rsidRDefault="00D52557" w:rsidP="00D52557">
      <w:pPr>
        <w:pStyle w:val="ListParagraph"/>
        <w:rPr>
          <w:rFonts w:asciiTheme="majorBidi" w:hAnsiTheme="majorBidi" w:cstheme="majorBidi"/>
          <w:sz w:val="28"/>
          <w:szCs w:val="28"/>
        </w:rPr>
      </w:pPr>
      <w:r w:rsidRPr="00D52557">
        <w:rPr>
          <w:rFonts w:asciiTheme="majorBidi" w:hAnsiTheme="majorBidi" w:cstheme="majorBidi"/>
          <w:sz w:val="28"/>
          <w:szCs w:val="28"/>
        </w:rPr>
        <w:t>Examination for periodontal pockets must include their presence and distribution on each tooth surface, pocket depth, level of attachment on the root, and type of pocket (</w:t>
      </w:r>
      <w:proofErr w:type="spellStart"/>
      <w:r w:rsidRPr="00D52557">
        <w:rPr>
          <w:rFonts w:asciiTheme="majorBidi" w:hAnsiTheme="majorBidi" w:cstheme="majorBidi"/>
          <w:sz w:val="28"/>
          <w:szCs w:val="28"/>
        </w:rPr>
        <w:t>suprabony</w:t>
      </w:r>
      <w:proofErr w:type="spellEnd"/>
      <w:r w:rsidRPr="00D52557">
        <w:rPr>
          <w:rFonts w:asciiTheme="majorBidi" w:hAnsiTheme="majorBidi" w:cstheme="majorBidi"/>
          <w:sz w:val="28"/>
          <w:szCs w:val="28"/>
        </w:rPr>
        <w:t xml:space="preserve"> or </w:t>
      </w:r>
      <w:proofErr w:type="spellStart"/>
      <w:r w:rsidRPr="00D52557">
        <w:rPr>
          <w:rFonts w:asciiTheme="majorBidi" w:hAnsiTheme="majorBidi" w:cstheme="majorBidi"/>
          <w:sz w:val="28"/>
          <w:szCs w:val="28"/>
        </w:rPr>
        <w:t>infrabony</w:t>
      </w:r>
      <w:proofErr w:type="spellEnd"/>
      <w:r w:rsidRPr="00D52557">
        <w:rPr>
          <w:rFonts w:asciiTheme="majorBidi" w:hAnsiTheme="majorBidi" w:cstheme="majorBidi"/>
          <w:sz w:val="28"/>
          <w:szCs w:val="28"/>
        </w:rPr>
        <w:t>).</w:t>
      </w:r>
    </w:p>
    <w:p w:rsidR="00D52557" w:rsidRPr="00D52557" w:rsidRDefault="00D52557" w:rsidP="00D52557">
      <w:pPr>
        <w:pStyle w:val="ListParagraph"/>
        <w:rPr>
          <w:rFonts w:asciiTheme="majorBidi" w:hAnsiTheme="majorBidi" w:cstheme="majorBidi"/>
          <w:sz w:val="28"/>
          <w:szCs w:val="28"/>
        </w:rPr>
      </w:pPr>
      <w:r w:rsidRPr="00D52557">
        <w:rPr>
          <w:rFonts w:asciiTheme="majorBidi" w:hAnsiTheme="majorBidi" w:cstheme="majorBidi"/>
          <w:sz w:val="28"/>
          <w:szCs w:val="28"/>
        </w:rPr>
        <w:t xml:space="preserve">Signs </w:t>
      </w:r>
      <w:proofErr w:type="gramStart"/>
      <w:r w:rsidRPr="00D52557">
        <w:rPr>
          <w:rFonts w:asciiTheme="majorBidi" w:hAnsiTheme="majorBidi" w:cstheme="majorBidi"/>
          <w:sz w:val="28"/>
          <w:szCs w:val="28"/>
        </w:rPr>
        <w:t>And</w:t>
      </w:r>
      <w:proofErr w:type="gramEnd"/>
      <w:r w:rsidRPr="00D52557">
        <w:rPr>
          <w:rFonts w:asciiTheme="majorBidi" w:hAnsiTheme="majorBidi" w:cstheme="majorBidi"/>
          <w:sz w:val="28"/>
          <w:szCs w:val="28"/>
        </w:rPr>
        <w:t xml:space="preserve"> Symptoms</w:t>
      </w:r>
    </w:p>
    <w:p w:rsidR="00D52557" w:rsidRPr="00D52557" w:rsidRDefault="00D52557" w:rsidP="00E07CB1">
      <w:pPr>
        <w:pStyle w:val="ListParagraph"/>
        <w:rPr>
          <w:rFonts w:asciiTheme="majorBidi" w:hAnsiTheme="majorBidi" w:cstheme="majorBidi"/>
          <w:sz w:val="28"/>
          <w:szCs w:val="28"/>
        </w:rPr>
      </w:pPr>
      <w:r w:rsidRPr="00D52557">
        <w:rPr>
          <w:rFonts w:asciiTheme="majorBidi" w:hAnsiTheme="majorBidi" w:cstheme="majorBidi"/>
          <w:sz w:val="28"/>
          <w:szCs w:val="28"/>
        </w:rPr>
        <w:t xml:space="preserve">Although probing is the only reliable method of detecting pockets, clinical signs, such as color changes (bluish red marginal gingiva or bluish red vertical zone extending from the gingival margin to the attached gingiva); a “rolled” edge separating the gingival margin from the tooth surface; or an enlarged, edematous gingiva, may suggest their presence. The presence of bleeding, suppuration, and loose, extruded teeth may also denote the presence of a pocket </w:t>
      </w:r>
    </w:p>
    <w:p w:rsidR="00D52557" w:rsidRPr="00D52557" w:rsidRDefault="00D52557" w:rsidP="00D52557">
      <w:pPr>
        <w:pStyle w:val="ListParagraph"/>
        <w:rPr>
          <w:rFonts w:asciiTheme="majorBidi" w:hAnsiTheme="majorBidi" w:cstheme="majorBidi"/>
          <w:sz w:val="28"/>
          <w:szCs w:val="28"/>
        </w:rPr>
      </w:pPr>
      <w:r w:rsidRPr="00D52557">
        <w:rPr>
          <w:rFonts w:asciiTheme="majorBidi" w:hAnsiTheme="majorBidi" w:cstheme="majorBidi"/>
          <w:sz w:val="28"/>
          <w:szCs w:val="28"/>
        </w:rPr>
        <w:t>Periodontal pockets are generally painless but may give rise to symptoms such as localized or sometimes radiating pain or sensation of pressure after eating, which gradually diminishes. A foul taste in localized areas, sensitivity to hot and cold, and toothache in the absence of caries is also sometimes present.</w:t>
      </w:r>
    </w:p>
    <w:p w:rsidR="00D52557" w:rsidRPr="007E7706" w:rsidRDefault="00D52557" w:rsidP="00D52557">
      <w:pPr>
        <w:pStyle w:val="ListParagraph"/>
        <w:rPr>
          <w:rFonts w:asciiTheme="majorBidi" w:hAnsiTheme="majorBidi" w:cstheme="majorBidi"/>
          <w:b/>
          <w:bCs/>
          <w:sz w:val="28"/>
          <w:szCs w:val="28"/>
          <w:u w:val="single"/>
        </w:rPr>
      </w:pPr>
      <w:r w:rsidRPr="007E7706">
        <w:rPr>
          <w:rFonts w:asciiTheme="majorBidi" w:hAnsiTheme="majorBidi" w:cstheme="majorBidi"/>
          <w:b/>
          <w:bCs/>
          <w:sz w:val="28"/>
          <w:szCs w:val="28"/>
          <w:u w:val="single"/>
        </w:rPr>
        <w:t xml:space="preserve">Detection </w:t>
      </w:r>
      <w:r w:rsidR="007E7706" w:rsidRPr="007E7706">
        <w:rPr>
          <w:rFonts w:asciiTheme="majorBidi" w:hAnsiTheme="majorBidi" w:cstheme="majorBidi"/>
          <w:b/>
          <w:bCs/>
          <w:sz w:val="28"/>
          <w:szCs w:val="28"/>
          <w:u w:val="single"/>
        </w:rPr>
        <w:t>of</w:t>
      </w:r>
      <w:r w:rsidRPr="007E7706">
        <w:rPr>
          <w:rFonts w:asciiTheme="majorBidi" w:hAnsiTheme="majorBidi" w:cstheme="majorBidi"/>
          <w:b/>
          <w:bCs/>
          <w:sz w:val="28"/>
          <w:szCs w:val="28"/>
          <w:u w:val="single"/>
        </w:rPr>
        <w:t xml:space="preserve"> Pockets</w:t>
      </w:r>
    </w:p>
    <w:p w:rsidR="00D52557" w:rsidRDefault="00D52557" w:rsidP="007E7706">
      <w:pPr>
        <w:pStyle w:val="ListParagraph"/>
        <w:jc w:val="both"/>
        <w:rPr>
          <w:rFonts w:asciiTheme="majorBidi" w:hAnsiTheme="majorBidi" w:cstheme="majorBidi"/>
          <w:sz w:val="28"/>
          <w:szCs w:val="28"/>
        </w:rPr>
      </w:pPr>
      <w:r w:rsidRPr="00D52557">
        <w:rPr>
          <w:rFonts w:asciiTheme="majorBidi" w:hAnsiTheme="majorBidi" w:cstheme="majorBidi"/>
          <w:sz w:val="28"/>
          <w:szCs w:val="28"/>
        </w:rPr>
        <w:t xml:space="preserve">The only accurate method of detecting and measuring periodontal pockets is careful exploration with a periodontal probe. Pockets are not detected by radiographic examination. The periodontal pocket is a soft tissue change. Radiographs indicate areas of bone loss in which pockets may be suspected, but they do not show pocket presence or depth </w:t>
      </w:r>
    </w:p>
    <w:p w:rsidR="007E7706" w:rsidRDefault="007E7706" w:rsidP="007E7706">
      <w:pPr>
        <w:pStyle w:val="ListParagraph"/>
        <w:jc w:val="both"/>
        <w:rPr>
          <w:rFonts w:asciiTheme="majorBidi" w:hAnsiTheme="majorBidi" w:cstheme="majorBidi"/>
          <w:sz w:val="28"/>
          <w:szCs w:val="28"/>
        </w:rPr>
      </w:pPr>
      <w:r w:rsidRPr="007E7706">
        <w:rPr>
          <w:rFonts w:asciiTheme="majorBidi" w:hAnsiTheme="majorBidi" w:cstheme="majorBidi"/>
          <w:b/>
          <w:bCs/>
          <w:sz w:val="28"/>
          <w:szCs w:val="28"/>
          <w:u w:val="single"/>
        </w:rPr>
        <w:t>Assessment of probing pocket depth (PPD).</w:t>
      </w:r>
      <w:r w:rsidRPr="00A00FC7">
        <w:rPr>
          <w:rFonts w:asciiTheme="majorBidi" w:hAnsiTheme="majorBidi" w:cstheme="majorBidi"/>
          <w:sz w:val="28"/>
          <w:szCs w:val="28"/>
        </w:rPr>
        <w:t xml:space="preserve"> For effective treatment planning, the location, topography, and extent of periodontal lesions must be recognized in all part of the dentition. It is, therefore, mandatory to examine all sites of all teeth for the presence or absence of periodontal lesions. </w:t>
      </w:r>
      <w:r w:rsidRPr="00D52557">
        <w:rPr>
          <w:rFonts w:asciiTheme="majorBidi" w:hAnsiTheme="majorBidi" w:cstheme="majorBidi"/>
          <w:sz w:val="28"/>
          <w:szCs w:val="28"/>
        </w:rPr>
        <w:t xml:space="preserve">The probe should be inserted parallel to the vertical axis of the tooth and “walked” circumferentially around each surface of each tooth to detect the areas of deepest </w:t>
      </w:r>
      <w:proofErr w:type="spellStart"/>
      <w:r w:rsidRPr="00D52557">
        <w:rPr>
          <w:rFonts w:asciiTheme="majorBidi" w:hAnsiTheme="majorBidi" w:cstheme="majorBidi"/>
          <w:sz w:val="28"/>
          <w:szCs w:val="28"/>
        </w:rPr>
        <w:t>penetration</w:t>
      </w:r>
      <w:r>
        <w:rPr>
          <w:rFonts w:asciiTheme="majorBidi" w:hAnsiTheme="majorBidi" w:cstheme="majorBidi"/>
          <w:sz w:val="28"/>
          <w:szCs w:val="28"/>
        </w:rPr>
        <w:t>.</w:t>
      </w:r>
      <w:r w:rsidRPr="00A00FC7">
        <w:rPr>
          <w:rFonts w:asciiTheme="majorBidi" w:hAnsiTheme="majorBidi" w:cstheme="majorBidi"/>
          <w:sz w:val="28"/>
          <w:szCs w:val="28"/>
        </w:rPr>
        <w:t>This</w:t>
      </w:r>
      <w:proofErr w:type="spellEnd"/>
      <w:r w:rsidRPr="00A00FC7">
        <w:rPr>
          <w:rFonts w:asciiTheme="majorBidi" w:hAnsiTheme="majorBidi" w:cstheme="majorBidi"/>
          <w:sz w:val="28"/>
          <w:szCs w:val="28"/>
        </w:rPr>
        <w:t xml:space="preserve"> turn means that single-rooted teeth have to be </w:t>
      </w:r>
      <w:proofErr w:type="spellStart"/>
      <w:r w:rsidRPr="00A00FC7">
        <w:rPr>
          <w:rFonts w:asciiTheme="majorBidi" w:hAnsiTheme="majorBidi" w:cstheme="majorBidi"/>
          <w:sz w:val="28"/>
          <w:szCs w:val="28"/>
        </w:rPr>
        <w:t>examinated</w:t>
      </w:r>
      <w:proofErr w:type="spellEnd"/>
      <w:r w:rsidRPr="00A00FC7">
        <w:rPr>
          <w:rFonts w:asciiTheme="majorBidi" w:hAnsiTheme="majorBidi" w:cstheme="majorBidi"/>
          <w:sz w:val="28"/>
          <w:szCs w:val="28"/>
        </w:rPr>
        <w:t xml:space="preserve"> at four sites at least (e. g. mesial, buccal, distal, and oral) and </w:t>
      </w:r>
      <w:proofErr w:type="spellStart"/>
      <w:r w:rsidRPr="00A00FC7">
        <w:rPr>
          <w:rFonts w:asciiTheme="majorBidi" w:hAnsiTheme="majorBidi" w:cstheme="majorBidi"/>
          <w:sz w:val="28"/>
          <w:szCs w:val="28"/>
        </w:rPr>
        <w:t>multirooted</w:t>
      </w:r>
      <w:proofErr w:type="spellEnd"/>
      <w:r w:rsidRPr="00A00FC7">
        <w:rPr>
          <w:rFonts w:asciiTheme="majorBidi" w:hAnsiTheme="majorBidi" w:cstheme="majorBidi"/>
          <w:sz w:val="28"/>
          <w:szCs w:val="28"/>
        </w:rPr>
        <w:t xml:space="preserve"> teeth at six sites at least (e. g. </w:t>
      </w:r>
      <w:proofErr w:type="spellStart"/>
      <w:r w:rsidRPr="00A00FC7">
        <w:rPr>
          <w:rFonts w:asciiTheme="majorBidi" w:hAnsiTheme="majorBidi" w:cstheme="majorBidi"/>
          <w:sz w:val="28"/>
          <w:szCs w:val="28"/>
        </w:rPr>
        <w:t>mesiobuccal</w:t>
      </w:r>
      <w:proofErr w:type="spellEnd"/>
      <w:r w:rsidRPr="00A00FC7">
        <w:rPr>
          <w:rFonts w:asciiTheme="majorBidi" w:hAnsiTheme="majorBidi" w:cstheme="majorBidi"/>
          <w:sz w:val="28"/>
          <w:szCs w:val="28"/>
        </w:rPr>
        <w:t xml:space="preserve">, buccal, </w:t>
      </w:r>
      <w:proofErr w:type="spellStart"/>
      <w:r w:rsidRPr="00A00FC7">
        <w:rPr>
          <w:rFonts w:asciiTheme="majorBidi" w:hAnsiTheme="majorBidi" w:cstheme="majorBidi"/>
          <w:sz w:val="28"/>
          <w:szCs w:val="28"/>
        </w:rPr>
        <w:t>distobuccal</w:t>
      </w:r>
      <w:proofErr w:type="spellEnd"/>
      <w:r w:rsidRPr="00A00FC7">
        <w:rPr>
          <w:rFonts w:asciiTheme="majorBidi" w:hAnsiTheme="majorBidi" w:cstheme="majorBidi"/>
          <w:sz w:val="28"/>
          <w:szCs w:val="28"/>
        </w:rPr>
        <w:t xml:space="preserve">, </w:t>
      </w:r>
      <w:proofErr w:type="spellStart"/>
      <w:r w:rsidRPr="00A00FC7">
        <w:rPr>
          <w:rFonts w:asciiTheme="majorBidi" w:hAnsiTheme="majorBidi" w:cstheme="majorBidi"/>
          <w:sz w:val="28"/>
          <w:szCs w:val="28"/>
        </w:rPr>
        <w:t>distooral</w:t>
      </w:r>
      <w:proofErr w:type="spellEnd"/>
      <w:r w:rsidRPr="00A00FC7">
        <w:rPr>
          <w:rFonts w:asciiTheme="majorBidi" w:hAnsiTheme="majorBidi" w:cstheme="majorBidi"/>
          <w:sz w:val="28"/>
          <w:szCs w:val="28"/>
        </w:rPr>
        <w:t xml:space="preserve">, oral, and </w:t>
      </w:r>
      <w:proofErr w:type="spellStart"/>
      <w:r w:rsidRPr="00A00FC7">
        <w:rPr>
          <w:rFonts w:asciiTheme="majorBidi" w:hAnsiTheme="majorBidi" w:cstheme="majorBidi"/>
          <w:sz w:val="28"/>
          <w:szCs w:val="28"/>
        </w:rPr>
        <w:t>mesio</w:t>
      </w:r>
      <w:proofErr w:type="spellEnd"/>
      <w:r w:rsidRPr="00A00FC7">
        <w:rPr>
          <w:rFonts w:asciiTheme="majorBidi" w:hAnsiTheme="majorBidi" w:cstheme="majorBidi"/>
          <w:sz w:val="28"/>
          <w:szCs w:val="28"/>
        </w:rPr>
        <w:t xml:space="preserve">-oral) The probing depth, that is the distance from the gingival margin to the bottom of the gingival sulcus/pocket, is measured to the nearest </w:t>
      </w:r>
      <w:proofErr w:type="spellStart"/>
      <w:r w:rsidRPr="00A00FC7">
        <w:rPr>
          <w:rFonts w:asciiTheme="majorBidi" w:hAnsiTheme="majorBidi" w:cstheme="majorBidi"/>
          <w:sz w:val="28"/>
          <w:szCs w:val="28"/>
        </w:rPr>
        <w:t>millimetre</w:t>
      </w:r>
      <w:proofErr w:type="spellEnd"/>
      <w:r w:rsidRPr="00A00FC7">
        <w:rPr>
          <w:rFonts w:asciiTheme="majorBidi" w:hAnsiTheme="majorBidi" w:cstheme="majorBidi"/>
          <w:sz w:val="28"/>
          <w:szCs w:val="28"/>
        </w:rPr>
        <w:t xml:space="preserve"> by means of  a graduated periodontal probe. </w:t>
      </w:r>
    </w:p>
    <w:p w:rsidR="00D52557" w:rsidRPr="007E7706" w:rsidRDefault="007E7706" w:rsidP="007E7706">
      <w:pPr>
        <w:pStyle w:val="ListParagraph"/>
        <w:jc w:val="both"/>
        <w:rPr>
          <w:rFonts w:asciiTheme="majorBidi" w:hAnsiTheme="majorBidi" w:cstheme="majorBidi"/>
          <w:b/>
          <w:bCs/>
          <w:sz w:val="28"/>
          <w:szCs w:val="28"/>
          <w:u w:val="single"/>
        </w:rPr>
      </w:pPr>
      <w:r w:rsidRPr="007E7706">
        <w:rPr>
          <w:rFonts w:asciiTheme="majorBidi" w:hAnsiTheme="majorBidi" w:cstheme="majorBidi"/>
          <w:b/>
          <w:bCs/>
          <w:sz w:val="28"/>
          <w:szCs w:val="28"/>
          <w:u w:val="single"/>
        </w:rPr>
        <w:t>Clinical Attachment Level</w:t>
      </w:r>
      <w:r w:rsidR="00D52557" w:rsidRPr="007E7706">
        <w:rPr>
          <w:rFonts w:asciiTheme="majorBidi" w:hAnsiTheme="majorBidi" w:cstheme="majorBidi"/>
          <w:b/>
          <w:bCs/>
          <w:sz w:val="28"/>
          <w:szCs w:val="28"/>
          <w:u w:val="single"/>
        </w:rPr>
        <w:t xml:space="preserve"> </w:t>
      </w:r>
    </w:p>
    <w:p w:rsidR="006E7FA0" w:rsidRDefault="006E7FA0" w:rsidP="00D52557">
      <w:pPr>
        <w:pStyle w:val="ListParagraph"/>
        <w:jc w:val="both"/>
        <w:rPr>
          <w:rFonts w:asciiTheme="majorBidi" w:hAnsiTheme="majorBidi" w:cstheme="majorBidi"/>
          <w:sz w:val="28"/>
          <w:szCs w:val="28"/>
        </w:rPr>
      </w:pPr>
      <w:r w:rsidRPr="006E7FA0">
        <w:rPr>
          <w:rFonts w:asciiTheme="majorBidi" w:hAnsiTheme="majorBidi" w:cstheme="majorBidi"/>
          <w:sz w:val="28"/>
          <w:szCs w:val="28"/>
        </w:rPr>
        <w:t xml:space="preserve">The level of attachment, on the other hand, is the distance between the base of the pocket and a fixed point on the crown such as the </w:t>
      </w:r>
      <w:proofErr w:type="spellStart"/>
      <w:r w:rsidRPr="006E7FA0">
        <w:rPr>
          <w:rFonts w:asciiTheme="majorBidi" w:hAnsiTheme="majorBidi" w:cstheme="majorBidi"/>
          <w:sz w:val="28"/>
          <w:szCs w:val="28"/>
        </w:rPr>
        <w:t>cementoenamel</w:t>
      </w:r>
      <w:proofErr w:type="spellEnd"/>
      <w:r w:rsidRPr="006E7FA0">
        <w:rPr>
          <w:rFonts w:asciiTheme="majorBidi" w:hAnsiTheme="majorBidi" w:cstheme="majorBidi"/>
          <w:sz w:val="28"/>
          <w:szCs w:val="28"/>
        </w:rPr>
        <w:t xml:space="preserve"> junction (CEJ). Changes in the level of attachment can be the result of gain or loss of attachment and afford a better indication of the deg</w:t>
      </w:r>
      <w:r w:rsidR="00E02CE0">
        <w:rPr>
          <w:rFonts w:asciiTheme="majorBidi" w:hAnsiTheme="majorBidi" w:cstheme="majorBidi"/>
          <w:sz w:val="28"/>
          <w:szCs w:val="28"/>
        </w:rPr>
        <w:t xml:space="preserve">ree of periodontal destruction </w:t>
      </w:r>
      <w:r w:rsidRPr="006E7FA0">
        <w:rPr>
          <w:rFonts w:asciiTheme="majorBidi" w:hAnsiTheme="majorBidi" w:cstheme="majorBidi"/>
          <w:sz w:val="28"/>
          <w:szCs w:val="28"/>
        </w:rPr>
        <w:t>or gain</w:t>
      </w:r>
    </w:p>
    <w:p w:rsidR="00017739" w:rsidRPr="00017739" w:rsidRDefault="00017739" w:rsidP="00250EC5">
      <w:pPr>
        <w:pStyle w:val="ListParagraph"/>
        <w:rPr>
          <w:rFonts w:asciiTheme="majorBidi" w:hAnsiTheme="majorBidi" w:cstheme="majorBidi"/>
          <w:sz w:val="28"/>
          <w:szCs w:val="28"/>
        </w:rPr>
      </w:pPr>
      <w:r w:rsidRPr="00017739">
        <w:rPr>
          <w:rFonts w:asciiTheme="majorBidi" w:hAnsiTheme="majorBidi" w:cstheme="majorBidi"/>
          <w:sz w:val="28"/>
          <w:szCs w:val="28"/>
        </w:rPr>
        <w:t xml:space="preserve"> </w:t>
      </w:r>
    </w:p>
    <w:p w:rsidR="00644078" w:rsidRDefault="00644078" w:rsidP="009E1422">
      <w:pPr>
        <w:pStyle w:val="ListParagraph"/>
        <w:rPr>
          <w:rFonts w:asciiTheme="majorBidi" w:hAnsiTheme="majorBidi" w:cstheme="majorBidi"/>
          <w:sz w:val="28"/>
          <w:szCs w:val="28"/>
        </w:rPr>
      </w:pPr>
    </w:p>
    <w:p w:rsidR="00644078" w:rsidRDefault="00644078" w:rsidP="009E1422">
      <w:pPr>
        <w:pStyle w:val="ListParagraph"/>
        <w:rPr>
          <w:rFonts w:asciiTheme="majorBidi" w:hAnsiTheme="majorBidi" w:cstheme="majorBidi"/>
          <w:sz w:val="28"/>
          <w:szCs w:val="28"/>
        </w:rPr>
      </w:pPr>
    </w:p>
    <w:p w:rsidR="00990F6F" w:rsidRPr="00990F6F" w:rsidRDefault="00990F6F" w:rsidP="00990F6F">
      <w:pPr>
        <w:spacing w:after="188"/>
        <w:rPr>
          <w:rFonts w:ascii="Calibri" w:eastAsia="Calibri" w:hAnsi="Calibri" w:cs="Calibri"/>
          <w:color w:val="000000"/>
        </w:rPr>
      </w:pPr>
    </w:p>
    <w:p w:rsidR="00990F6F" w:rsidRPr="00990F6F" w:rsidRDefault="00990F6F" w:rsidP="00990F6F">
      <w:pPr>
        <w:spacing w:after="0"/>
        <w:rPr>
          <w:rFonts w:ascii="Calibri" w:eastAsia="Calibri" w:hAnsi="Calibri" w:cs="Calibri"/>
          <w:color w:val="000000"/>
        </w:rPr>
      </w:pPr>
      <w:r w:rsidRPr="00990F6F">
        <w:rPr>
          <w:rFonts w:ascii="Calibri" w:eastAsia="Calibri" w:hAnsi="Calibri" w:cs="Calibri"/>
          <w:b/>
          <w:color w:val="000000"/>
          <w:sz w:val="36"/>
        </w:rPr>
        <w:t>BASIC PERIODONTAL EXAMINATION (BPE)</w:t>
      </w:r>
      <w:r w:rsidRPr="00990F6F">
        <w:rPr>
          <w:rFonts w:ascii="Calibri" w:eastAsia="Calibri" w:hAnsi="Calibri" w:cs="Calibri"/>
          <w:color w:val="000000"/>
        </w:rPr>
        <w:t xml:space="preserve"> </w:t>
      </w:r>
    </w:p>
    <w:p w:rsidR="00990F6F" w:rsidRPr="00990F6F" w:rsidRDefault="00990F6F" w:rsidP="00990F6F">
      <w:pPr>
        <w:spacing w:after="19"/>
        <w:rPr>
          <w:rFonts w:ascii="Calibri" w:eastAsia="Calibri" w:hAnsi="Calibri" w:cs="Calibri"/>
          <w:color w:val="000000"/>
        </w:rPr>
      </w:pPr>
      <w:r w:rsidRPr="00990F6F">
        <w:rPr>
          <w:rFonts w:ascii="Calibri" w:eastAsia="Calibri" w:hAnsi="Calibri" w:cs="Calibri"/>
          <w:color w:val="000000"/>
        </w:rPr>
        <w:t xml:space="preserve"> </w:t>
      </w:r>
    </w:p>
    <w:p w:rsidR="00990F6F" w:rsidRPr="00990F6F" w:rsidRDefault="00990F6F" w:rsidP="00990F6F">
      <w:pPr>
        <w:spacing w:after="4" w:line="268" w:lineRule="auto"/>
        <w:ind w:left="-5" w:right="5" w:hanging="10"/>
        <w:rPr>
          <w:rFonts w:ascii="Calibri" w:eastAsia="Calibri" w:hAnsi="Calibri" w:cs="Calibri"/>
          <w:color w:val="000000"/>
        </w:rPr>
      </w:pPr>
      <w:r w:rsidRPr="00990F6F">
        <w:rPr>
          <w:rFonts w:ascii="Calibri" w:eastAsia="Calibri" w:hAnsi="Calibri" w:cs="Calibri"/>
          <w:color w:val="000000"/>
        </w:rPr>
        <w:t xml:space="preserve">Careful assessment of the periodontal tissues is an essential component of patient management.  The BPE is a simple and rapid screening tool that is used to indicate the level of examination needed and to provide basic guidance on treatment need. Please note; the BPE does not provide a diagnosis. </w:t>
      </w:r>
    </w:p>
    <w:p w:rsidR="00990F6F" w:rsidRPr="00990F6F" w:rsidRDefault="00990F6F" w:rsidP="00990F6F">
      <w:pPr>
        <w:spacing w:after="66"/>
        <w:rPr>
          <w:rFonts w:ascii="Calibri" w:eastAsia="Calibri" w:hAnsi="Calibri" w:cs="Calibri"/>
          <w:color w:val="000000"/>
        </w:rPr>
      </w:pPr>
      <w:r w:rsidRPr="00990F6F">
        <w:rPr>
          <w:rFonts w:ascii="Calibri" w:eastAsia="Calibri" w:hAnsi="Calibri" w:cs="Calibri"/>
          <w:color w:val="000000"/>
          <w:sz w:val="16"/>
        </w:rPr>
        <w:t xml:space="preserve"> </w:t>
      </w:r>
    </w:p>
    <w:p w:rsidR="00990F6F" w:rsidRPr="00990F6F" w:rsidRDefault="00990F6F" w:rsidP="00990F6F">
      <w:pPr>
        <w:spacing w:after="53"/>
        <w:ind w:left="-5" w:hanging="10"/>
        <w:rPr>
          <w:rFonts w:ascii="Calibri" w:eastAsia="Calibri" w:hAnsi="Calibri" w:cs="Calibri"/>
          <w:color w:val="000000"/>
        </w:rPr>
      </w:pPr>
      <w:r w:rsidRPr="00990F6F">
        <w:rPr>
          <w:rFonts w:ascii="Calibri" w:eastAsia="Calibri" w:hAnsi="Calibri" w:cs="Calibri"/>
          <w:b/>
          <w:color w:val="000000"/>
        </w:rPr>
        <w:t>How to record the BPE</w:t>
      </w:r>
      <w:r w:rsidRPr="00990F6F">
        <w:rPr>
          <w:rFonts w:ascii="Calibri" w:eastAsia="Calibri" w:hAnsi="Calibri" w:cs="Calibri"/>
          <w:color w:val="000000"/>
        </w:rPr>
        <w:t xml:space="preserve"> </w:t>
      </w:r>
    </w:p>
    <w:p w:rsidR="00990F6F" w:rsidRPr="00990F6F" w:rsidRDefault="00990F6F" w:rsidP="00990F6F">
      <w:pPr>
        <w:numPr>
          <w:ilvl w:val="0"/>
          <w:numId w:val="8"/>
        </w:numPr>
        <w:spacing w:after="25" w:line="268" w:lineRule="auto"/>
        <w:ind w:right="5" w:hanging="10"/>
        <w:rPr>
          <w:rFonts w:ascii="Calibri" w:eastAsia="Calibri" w:hAnsi="Calibri" w:cs="Calibri"/>
          <w:color w:val="000000"/>
        </w:rPr>
      </w:pPr>
      <w:r w:rsidRPr="00990F6F">
        <w:rPr>
          <w:rFonts w:ascii="Calibri" w:eastAsia="Calibri" w:hAnsi="Calibri" w:cs="Calibri"/>
          <w:color w:val="000000"/>
        </w:rPr>
        <w:t xml:space="preserve">The dentition is divided into 6 sextants: </w:t>
      </w:r>
    </w:p>
    <w:p w:rsidR="00990F6F" w:rsidRPr="00990F6F" w:rsidRDefault="00990F6F" w:rsidP="00990F6F">
      <w:pPr>
        <w:spacing w:after="33" w:line="268" w:lineRule="auto"/>
        <w:ind w:left="-5" w:right="866" w:hanging="10"/>
        <w:rPr>
          <w:rFonts w:ascii="Calibri" w:eastAsia="Calibri" w:hAnsi="Calibri" w:cs="Calibri"/>
          <w:color w:val="000000"/>
        </w:rPr>
      </w:pPr>
      <w:r w:rsidRPr="00990F6F">
        <w:rPr>
          <w:rFonts w:ascii="Calibri" w:eastAsia="Calibri" w:hAnsi="Calibri" w:cs="Calibri"/>
          <w:color w:val="000000"/>
        </w:rPr>
        <w:t xml:space="preserve"> </w:t>
      </w:r>
      <w:r w:rsidRPr="00990F6F">
        <w:rPr>
          <w:rFonts w:ascii="Calibri" w:eastAsia="Calibri" w:hAnsi="Calibri" w:cs="Calibri"/>
          <w:color w:val="000000"/>
        </w:rPr>
        <w:tab/>
        <w:t xml:space="preserve"> </w:t>
      </w:r>
      <w:r w:rsidRPr="00990F6F">
        <w:rPr>
          <w:rFonts w:ascii="Calibri" w:eastAsia="Calibri" w:hAnsi="Calibri" w:cs="Calibri"/>
          <w:color w:val="000000"/>
        </w:rPr>
        <w:tab/>
        <w:t xml:space="preserve">upper right (17 to 14), upper anterior (13 to 23), upper left (24 to 27)  </w:t>
      </w:r>
      <w:r w:rsidRPr="00990F6F">
        <w:rPr>
          <w:rFonts w:ascii="Calibri" w:eastAsia="Calibri" w:hAnsi="Calibri" w:cs="Calibri"/>
          <w:color w:val="000000"/>
        </w:rPr>
        <w:tab/>
        <w:t xml:space="preserve"> </w:t>
      </w:r>
      <w:r w:rsidRPr="00990F6F">
        <w:rPr>
          <w:rFonts w:ascii="Calibri" w:eastAsia="Calibri" w:hAnsi="Calibri" w:cs="Calibri"/>
          <w:color w:val="000000"/>
        </w:rPr>
        <w:tab/>
        <w:t xml:space="preserve">lower right (47 to 44), lower anterior (43 to 33), lower left (34 to 37) </w:t>
      </w:r>
    </w:p>
    <w:p w:rsidR="00990F6F" w:rsidRPr="00990F6F" w:rsidRDefault="00990F6F" w:rsidP="00990F6F">
      <w:pPr>
        <w:numPr>
          <w:ilvl w:val="0"/>
          <w:numId w:val="8"/>
        </w:numPr>
        <w:spacing w:after="58" w:line="268" w:lineRule="auto"/>
        <w:ind w:right="5" w:hanging="10"/>
        <w:rPr>
          <w:rFonts w:ascii="Calibri" w:eastAsia="Calibri" w:hAnsi="Calibri" w:cs="Calibri"/>
          <w:color w:val="000000"/>
        </w:rPr>
      </w:pPr>
      <w:r w:rsidRPr="00990F6F">
        <w:rPr>
          <w:rFonts w:ascii="Calibri" w:eastAsia="Calibri" w:hAnsi="Calibri" w:cs="Calibri"/>
          <w:color w:val="000000"/>
        </w:rPr>
        <w:t>All teeth in each sextant are examined (with the exception of 3</w:t>
      </w:r>
      <w:r w:rsidRPr="00990F6F">
        <w:rPr>
          <w:rFonts w:ascii="Calibri" w:eastAsia="Calibri" w:hAnsi="Calibri" w:cs="Calibri"/>
          <w:color w:val="000000"/>
          <w:vertAlign w:val="superscript"/>
        </w:rPr>
        <w:t>rd</w:t>
      </w:r>
      <w:r w:rsidRPr="00990F6F">
        <w:rPr>
          <w:rFonts w:ascii="Calibri" w:eastAsia="Calibri" w:hAnsi="Calibri" w:cs="Calibri"/>
          <w:color w:val="000000"/>
        </w:rPr>
        <w:t xml:space="preserve"> molars).   </w:t>
      </w:r>
    </w:p>
    <w:p w:rsidR="00990F6F" w:rsidRPr="00990F6F" w:rsidRDefault="00990F6F" w:rsidP="00990F6F">
      <w:pPr>
        <w:numPr>
          <w:ilvl w:val="0"/>
          <w:numId w:val="8"/>
        </w:numPr>
        <w:spacing w:after="42" w:line="268" w:lineRule="auto"/>
        <w:ind w:right="5" w:hanging="10"/>
        <w:rPr>
          <w:rFonts w:ascii="Calibri" w:eastAsia="Calibri" w:hAnsi="Calibri" w:cs="Calibri"/>
          <w:color w:val="000000"/>
        </w:rPr>
      </w:pPr>
      <w:r w:rsidRPr="00990F6F">
        <w:rPr>
          <w:rFonts w:ascii="Calibri" w:eastAsia="Calibri" w:hAnsi="Calibri" w:cs="Calibri"/>
          <w:color w:val="000000"/>
        </w:rPr>
        <w:t xml:space="preserve">For a sextant to qualify for recording, it must contain at least 2 teeth. (If only 1 tooth is present in a sextant, the score for that tooth is included in the recording for the adjoining sextant). </w:t>
      </w:r>
    </w:p>
    <w:p w:rsidR="00990F6F" w:rsidRPr="00990F6F" w:rsidRDefault="00990F6F" w:rsidP="00990F6F">
      <w:pPr>
        <w:numPr>
          <w:ilvl w:val="0"/>
          <w:numId w:val="8"/>
        </w:numPr>
        <w:spacing w:after="36" w:line="275" w:lineRule="auto"/>
        <w:ind w:right="5" w:hanging="10"/>
        <w:rPr>
          <w:rFonts w:ascii="Calibri" w:eastAsia="Calibri" w:hAnsi="Calibri" w:cs="Calibri"/>
          <w:color w:val="000000"/>
        </w:rPr>
      </w:pPr>
      <w:r w:rsidRPr="00990F6F">
        <w:rPr>
          <w:rFonts w:ascii="Calibri" w:eastAsia="Calibri" w:hAnsi="Calibri" w:cs="Calibri"/>
          <w:color w:val="000000"/>
        </w:rPr>
        <w:t xml:space="preserve">A WHO BPE probe is used (World Health </w:t>
      </w:r>
      <w:proofErr w:type="spellStart"/>
      <w:r w:rsidRPr="00990F6F">
        <w:rPr>
          <w:rFonts w:ascii="Calibri" w:eastAsia="Calibri" w:hAnsi="Calibri" w:cs="Calibri"/>
          <w:color w:val="000000"/>
        </w:rPr>
        <w:t>Organisation</w:t>
      </w:r>
      <w:proofErr w:type="spellEnd"/>
      <w:r w:rsidRPr="00990F6F">
        <w:rPr>
          <w:rFonts w:ascii="Calibri" w:eastAsia="Calibri" w:hAnsi="Calibri" w:cs="Calibri"/>
          <w:color w:val="000000"/>
        </w:rPr>
        <w:t xml:space="preserve"> probe). This has a “ball end” 0.5 mm in diameter, and a black band from 3.5 to 5.5 mm.  Light probing force should be used (20-25 grams). </w:t>
      </w:r>
    </w:p>
    <w:p w:rsidR="00990F6F" w:rsidRPr="00990F6F" w:rsidRDefault="00990F6F" w:rsidP="00990F6F">
      <w:pPr>
        <w:numPr>
          <w:ilvl w:val="0"/>
          <w:numId w:val="8"/>
        </w:numPr>
        <w:spacing w:after="4" w:line="268" w:lineRule="auto"/>
        <w:ind w:right="5" w:hanging="10"/>
        <w:rPr>
          <w:rFonts w:ascii="Calibri" w:eastAsia="Calibri" w:hAnsi="Calibri" w:cs="Calibri"/>
          <w:color w:val="000000"/>
        </w:rPr>
      </w:pPr>
      <w:r w:rsidRPr="00990F6F">
        <w:rPr>
          <w:rFonts w:ascii="Calibri" w:eastAsia="Calibri" w:hAnsi="Calibri" w:cs="Calibri"/>
          <w:color w:val="000000"/>
        </w:rPr>
        <w:t xml:space="preserve">The probe should be “walked around” the sulcus/pockets in each sextant, and the highest score recorded.  As soon as a code 4 is identified in a sextant, the clinician may then move directly on to the next sextant, though it is better to continue to examine all sites in the sextant. This will help to gain a fuller understanding of the periodontal condition, and will make sure that furcation involvements are not missed. If a code 4 is not detected, then all sites should be examined to ensure that the highest score in the sextant is recorded before moving on to the next sextant. </w:t>
      </w:r>
    </w:p>
    <w:p w:rsidR="00990F6F" w:rsidRPr="00990F6F" w:rsidRDefault="00990F6F" w:rsidP="00990F6F">
      <w:pPr>
        <w:spacing w:after="66"/>
        <w:rPr>
          <w:rFonts w:ascii="Calibri" w:eastAsia="Calibri" w:hAnsi="Calibri" w:cs="Calibri"/>
          <w:color w:val="000000"/>
        </w:rPr>
      </w:pPr>
      <w:r w:rsidRPr="00990F6F">
        <w:rPr>
          <w:rFonts w:ascii="Calibri" w:eastAsia="Calibri" w:hAnsi="Calibri" w:cs="Calibri"/>
          <w:color w:val="000000"/>
          <w:sz w:val="16"/>
        </w:rPr>
        <w:t xml:space="preserve"> </w:t>
      </w:r>
    </w:p>
    <w:p w:rsidR="00990F6F" w:rsidRPr="00990F6F" w:rsidRDefault="00990F6F" w:rsidP="00990F6F">
      <w:pPr>
        <w:spacing w:after="0"/>
        <w:ind w:left="-5" w:hanging="10"/>
        <w:rPr>
          <w:rFonts w:ascii="Calibri" w:eastAsia="Calibri" w:hAnsi="Calibri" w:cs="Calibri"/>
          <w:color w:val="000000"/>
        </w:rPr>
      </w:pPr>
      <w:r w:rsidRPr="00990F6F">
        <w:rPr>
          <w:rFonts w:ascii="Calibri" w:eastAsia="Calibri" w:hAnsi="Calibri" w:cs="Calibri"/>
          <w:b/>
          <w:color w:val="000000"/>
        </w:rPr>
        <w:t xml:space="preserve">Scoring codes </w:t>
      </w:r>
    </w:p>
    <w:p w:rsidR="00990F6F" w:rsidRPr="00990F6F" w:rsidRDefault="00990F6F" w:rsidP="00990F6F">
      <w:pPr>
        <w:spacing w:after="0"/>
        <w:rPr>
          <w:rFonts w:ascii="Calibri" w:eastAsia="Calibri" w:hAnsi="Calibri" w:cs="Calibri"/>
          <w:color w:val="000000"/>
        </w:rPr>
      </w:pPr>
      <w:r w:rsidRPr="00990F6F">
        <w:rPr>
          <w:rFonts w:ascii="Calibri" w:eastAsia="Calibri" w:hAnsi="Calibri" w:cs="Calibri"/>
          <w:b/>
          <w:color w:val="000000"/>
          <w:sz w:val="10"/>
        </w:rPr>
        <w:t xml:space="preserve"> </w:t>
      </w:r>
    </w:p>
    <w:tbl>
      <w:tblPr>
        <w:tblStyle w:val="TableGrid"/>
        <w:tblW w:w="10348" w:type="dxa"/>
        <w:tblInd w:w="-567" w:type="dxa"/>
        <w:tblCellMar>
          <w:top w:w="53" w:type="dxa"/>
          <w:left w:w="108" w:type="dxa"/>
          <w:right w:w="115" w:type="dxa"/>
        </w:tblCellMar>
        <w:tblLook w:val="04A0" w:firstRow="1" w:lastRow="0" w:firstColumn="1" w:lastColumn="0" w:noHBand="0" w:noVBand="1"/>
      </w:tblPr>
      <w:tblGrid>
        <w:gridCol w:w="567"/>
        <w:gridCol w:w="9781"/>
      </w:tblGrid>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4"/>
              <w:jc w:val="center"/>
              <w:rPr>
                <w:rFonts w:ascii="Calibri" w:eastAsia="Calibri" w:hAnsi="Calibri" w:cs="Calibri"/>
                <w:color w:val="000000"/>
              </w:rPr>
            </w:pPr>
            <w:r w:rsidRPr="00990F6F">
              <w:rPr>
                <w:rFonts w:ascii="Calibri" w:eastAsia="Calibri" w:hAnsi="Calibri" w:cs="Calibri"/>
                <w:b/>
                <w:color w:val="000000"/>
                <w:sz w:val="24"/>
              </w:rPr>
              <w:t xml:space="preserve">0 </w:t>
            </w:r>
          </w:p>
        </w:tc>
        <w:tc>
          <w:tcPr>
            <w:tcW w:w="9782"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No pockets &gt;3.5 mm, no calculus/overhangs, no bleeding after probing </w:t>
            </w:r>
            <w:r w:rsidRPr="00990F6F">
              <w:rPr>
                <w:rFonts w:ascii="Calibri" w:eastAsia="Calibri" w:hAnsi="Calibri" w:cs="Calibri"/>
                <w:i/>
                <w:color w:val="000000"/>
              </w:rPr>
              <w:t>(black band completely visible)</w:t>
            </w:r>
            <w:r w:rsidRPr="00990F6F">
              <w:rPr>
                <w:rFonts w:ascii="Calibri" w:eastAsia="Calibri" w:hAnsi="Calibri" w:cs="Calibri"/>
                <w:color w:val="000000"/>
              </w:rPr>
              <w:t xml:space="preserve"> </w:t>
            </w:r>
          </w:p>
        </w:tc>
      </w:tr>
      <w:tr w:rsidR="00990F6F" w:rsidRPr="00990F6F" w:rsidTr="00B81365">
        <w:trPr>
          <w:trHeight w:val="346"/>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4"/>
              <w:jc w:val="center"/>
              <w:rPr>
                <w:rFonts w:ascii="Calibri" w:eastAsia="Calibri" w:hAnsi="Calibri" w:cs="Calibri"/>
                <w:color w:val="000000"/>
              </w:rPr>
            </w:pPr>
            <w:r w:rsidRPr="00990F6F">
              <w:rPr>
                <w:rFonts w:ascii="Calibri" w:eastAsia="Calibri" w:hAnsi="Calibri" w:cs="Calibri"/>
                <w:b/>
                <w:color w:val="000000"/>
                <w:sz w:val="24"/>
              </w:rPr>
              <w:t xml:space="preserve">1 </w:t>
            </w:r>
          </w:p>
        </w:tc>
        <w:tc>
          <w:tcPr>
            <w:tcW w:w="9782"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No pockets &gt;3.5 mm, no calculus/overhangs, but bleeding after probing </w:t>
            </w:r>
            <w:r w:rsidRPr="00990F6F">
              <w:rPr>
                <w:rFonts w:ascii="Calibri" w:eastAsia="Calibri" w:hAnsi="Calibri" w:cs="Calibri"/>
                <w:i/>
                <w:color w:val="000000"/>
              </w:rPr>
              <w:t>(black band completely visible)</w:t>
            </w:r>
            <w:r w:rsidRPr="00990F6F">
              <w:rPr>
                <w:rFonts w:ascii="Calibri" w:eastAsia="Calibri" w:hAnsi="Calibri" w:cs="Calibri"/>
                <w:color w:val="000000"/>
              </w:rPr>
              <w:t xml:space="preserve"> </w:t>
            </w:r>
          </w:p>
        </w:tc>
      </w:tr>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4"/>
              <w:jc w:val="center"/>
              <w:rPr>
                <w:rFonts w:ascii="Calibri" w:eastAsia="Calibri" w:hAnsi="Calibri" w:cs="Calibri"/>
                <w:color w:val="000000"/>
              </w:rPr>
            </w:pPr>
            <w:r w:rsidRPr="00990F6F">
              <w:rPr>
                <w:rFonts w:ascii="Calibri" w:eastAsia="Calibri" w:hAnsi="Calibri" w:cs="Calibri"/>
                <w:b/>
                <w:color w:val="000000"/>
                <w:sz w:val="24"/>
              </w:rPr>
              <w:t xml:space="preserve">2 </w:t>
            </w:r>
          </w:p>
        </w:tc>
        <w:tc>
          <w:tcPr>
            <w:tcW w:w="9782"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No pockets &gt;3.5 mm, but supra- or </w:t>
            </w:r>
            <w:proofErr w:type="spellStart"/>
            <w:r w:rsidRPr="00990F6F">
              <w:rPr>
                <w:rFonts w:ascii="Calibri" w:eastAsia="Calibri" w:hAnsi="Calibri" w:cs="Calibri"/>
                <w:color w:val="000000"/>
              </w:rPr>
              <w:t>subgingival</w:t>
            </w:r>
            <w:proofErr w:type="spellEnd"/>
            <w:r w:rsidRPr="00990F6F">
              <w:rPr>
                <w:rFonts w:ascii="Calibri" w:eastAsia="Calibri" w:hAnsi="Calibri" w:cs="Calibri"/>
                <w:color w:val="000000"/>
              </w:rPr>
              <w:t xml:space="preserve"> calculus/overhangs </w:t>
            </w:r>
            <w:r w:rsidRPr="00990F6F">
              <w:rPr>
                <w:rFonts w:ascii="Calibri" w:eastAsia="Calibri" w:hAnsi="Calibri" w:cs="Calibri"/>
                <w:i/>
                <w:color w:val="000000"/>
              </w:rPr>
              <w:t>(black band completely visible)</w:t>
            </w:r>
            <w:r w:rsidRPr="00990F6F">
              <w:rPr>
                <w:rFonts w:ascii="Calibri" w:eastAsia="Calibri" w:hAnsi="Calibri" w:cs="Calibri"/>
                <w:color w:val="000000"/>
              </w:rPr>
              <w:t xml:space="preserve"> </w:t>
            </w:r>
          </w:p>
        </w:tc>
      </w:tr>
      <w:tr w:rsidR="00990F6F" w:rsidRPr="00990F6F" w:rsidTr="00B81365">
        <w:trPr>
          <w:trHeight w:val="346"/>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4"/>
              <w:jc w:val="center"/>
              <w:rPr>
                <w:rFonts w:ascii="Calibri" w:eastAsia="Calibri" w:hAnsi="Calibri" w:cs="Calibri"/>
                <w:color w:val="000000"/>
              </w:rPr>
            </w:pPr>
            <w:r w:rsidRPr="00990F6F">
              <w:rPr>
                <w:rFonts w:ascii="Calibri" w:eastAsia="Calibri" w:hAnsi="Calibri" w:cs="Calibri"/>
                <w:b/>
                <w:color w:val="000000"/>
                <w:sz w:val="24"/>
              </w:rPr>
              <w:t xml:space="preserve">3 </w:t>
            </w:r>
          </w:p>
        </w:tc>
        <w:tc>
          <w:tcPr>
            <w:tcW w:w="9782"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Probing depth 3.5-5.5 mm </w:t>
            </w:r>
            <w:r w:rsidRPr="00990F6F">
              <w:rPr>
                <w:rFonts w:ascii="Calibri" w:eastAsia="Calibri" w:hAnsi="Calibri" w:cs="Calibri"/>
                <w:i/>
                <w:color w:val="000000"/>
              </w:rPr>
              <w:t>(black band partially visible, indicating pocket of 4-5 mm)</w:t>
            </w:r>
            <w:r w:rsidRPr="00990F6F">
              <w:rPr>
                <w:rFonts w:ascii="Calibri" w:eastAsia="Calibri" w:hAnsi="Calibri" w:cs="Calibri"/>
                <w:color w:val="000000"/>
              </w:rPr>
              <w:t xml:space="preserve"> </w:t>
            </w:r>
          </w:p>
        </w:tc>
      </w:tr>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4"/>
              <w:jc w:val="center"/>
              <w:rPr>
                <w:rFonts w:ascii="Calibri" w:eastAsia="Calibri" w:hAnsi="Calibri" w:cs="Calibri"/>
                <w:color w:val="000000"/>
              </w:rPr>
            </w:pPr>
            <w:r w:rsidRPr="00990F6F">
              <w:rPr>
                <w:rFonts w:ascii="Calibri" w:eastAsia="Calibri" w:hAnsi="Calibri" w:cs="Calibri"/>
                <w:b/>
                <w:color w:val="000000"/>
                <w:sz w:val="24"/>
              </w:rPr>
              <w:t xml:space="preserve">4 </w:t>
            </w:r>
          </w:p>
        </w:tc>
        <w:tc>
          <w:tcPr>
            <w:tcW w:w="9782"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Probing depth &gt;5.5 mm </w:t>
            </w:r>
            <w:r w:rsidRPr="00990F6F">
              <w:rPr>
                <w:rFonts w:ascii="Calibri" w:eastAsia="Calibri" w:hAnsi="Calibri" w:cs="Calibri"/>
                <w:i/>
                <w:color w:val="000000"/>
              </w:rPr>
              <w:t>(black band entirely within the pocket, indicating pocket of 6 mm or more)</w:t>
            </w:r>
            <w:r w:rsidRPr="00990F6F">
              <w:rPr>
                <w:rFonts w:ascii="Calibri" w:eastAsia="Calibri" w:hAnsi="Calibri" w:cs="Calibri"/>
                <w:color w:val="000000"/>
              </w:rPr>
              <w:t xml:space="preserve"> </w:t>
            </w:r>
          </w:p>
        </w:tc>
      </w:tr>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6"/>
              <w:jc w:val="center"/>
              <w:rPr>
                <w:rFonts w:ascii="Calibri" w:eastAsia="Calibri" w:hAnsi="Calibri" w:cs="Calibri"/>
                <w:color w:val="000000"/>
              </w:rPr>
            </w:pPr>
            <w:r w:rsidRPr="00990F6F">
              <w:rPr>
                <w:rFonts w:ascii="Calibri" w:eastAsia="Calibri" w:hAnsi="Calibri" w:cs="Calibri"/>
                <w:b/>
                <w:color w:val="000000"/>
                <w:sz w:val="24"/>
              </w:rPr>
              <w:t xml:space="preserve">* </w:t>
            </w:r>
          </w:p>
        </w:tc>
        <w:tc>
          <w:tcPr>
            <w:tcW w:w="9782"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Furcation involvement </w:t>
            </w:r>
          </w:p>
        </w:tc>
      </w:tr>
    </w:tbl>
    <w:p w:rsidR="00990F6F" w:rsidRPr="00990F6F" w:rsidRDefault="00990F6F" w:rsidP="00990F6F">
      <w:pPr>
        <w:spacing w:after="101"/>
        <w:rPr>
          <w:rFonts w:ascii="Calibri" w:eastAsia="Calibri" w:hAnsi="Calibri" w:cs="Calibri"/>
          <w:color w:val="000000"/>
        </w:rPr>
      </w:pPr>
      <w:r w:rsidRPr="00990F6F">
        <w:rPr>
          <w:rFonts w:ascii="Calibri" w:eastAsia="Calibri" w:hAnsi="Calibri" w:cs="Calibri"/>
          <w:color w:val="000000"/>
          <w:sz w:val="12"/>
        </w:rPr>
        <w:t xml:space="preserve"> </w:t>
      </w:r>
    </w:p>
    <w:p w:rsidR="00990F6F" w:rsidRPr="00990F6F" w:rsidRDefault="00990F6F" w:rsidP="00990F6F">
      <w:pPr>
        <w:spacing w:after="4" w:line="268" w:lineRule="auto"/>
        <w:ind w:left="-5" w:right="5" w:hanging="10"/>
        <w:rPr>
          <w:rFonts w:ascii="Calibri" w:eastAsia="Calibri" w:hAnsi="Calibri" w:cs="Calibri"/>
          <w:color w:val="000000"/>
        </w:rPr>
      </w:pPr>
      <w:r w:rsidRPr="00990F6F">
        <w:rPr>
          <w:rFonts w:ascii="Calibri" w:eastAsia="Calibri" w:hAnsi="Calibri" w:cs="Calibri"/>
          <w:color w:val="000000"/>
        </w:rPr>
        <w:t xml:space="preserve">Both the number and the * should be recorded if a furcation is detected - e.g. the score for a sextant could be 3* (e.g. indicating probing depth 3.5-5.5 mm PLUS furcation involvement in the sextant). </w:t>
      </w:r>
    </w:p>
    <w:p w:rsidR="00990F6F" w:rsidRPr="00990F6F" w:rsidRDefault="00990F6F" w:rsidP="00990F6F">
      <w:pPr>
        <w:spacing w:after="69"/>
        <w:rPr>
          <w:rFonts w:ascii="Calibri" w:eastAsia="Calibri" w:hAnsi="Calibri" w:cs="Calibri"/>
          <w:color w:val="000000"/>
        </w:rPr>
      </w:pPr>
      <w:r w:rsidRPr="00990F6F">
        <w:rPr>
          <w:rFonts w:ascii="Calibri" w:eastAsia="Calibri" w:hAnsi="Calibri" w:cs="Calibri"/>
          <w:b/>
          <w:color w:val="000000"/>
          <w:sz w:val="16"/>
        </w:rPr>
        <w:t xml:space="preserve"> </w:t>
      </w:r>
    </w:p>
    <w:p w:rsidR="00990F6F" w:rsidRPr="00990F6F" w:rsidRDefault="00990F6F" w:rsidP="00990F6F">
      <w:pPr>
        <w:spacing w:after="0"/>
        <w:ind w:left="-5" w:hanging="10"/>
        <w:rPr>
          <w:rFonts w:ascii="Calibri" w:eastAsia="Calibri" w:hAnsi="Calibri" w:cs="Calibri"/>
          <w:color w:val="000000"/>
        </w:rPr>
      </w:pPr>
      <w:r w:rsidRPr="00990F6F">
        <w:rPr>
          <w:rFonts w:ascii="Calibri" w:eastAsia="Calibri" w:hAnsi="Calibri" w:cs="Calibri"/>
          <w:b/>
          <w:color w:val="000000"/>
        </w:rPr>
        <w:t xml:space="preserve">An example BPE score grid might look like: </w:t>
      </w:r>
    </w:p>
    <w:tbl>
      <w:tblPr>
        <w:tblStyle w:val="TableGrid"/>
        <w:tblW w:w="2943" w:type="dxa"/>
        <w:tblInd w:w="336" w:type="dxa"/>
        <w:tblCellMar>
          <w:top w:w="50" w:type="dxa"/>
          <w:left w:w="115" w:type="dxa"/>
          <w:right w:w="115" w:type="dxa"/>
        </w:tblCellMar>
        <w:tblLook w:val="04A0" w:firstRow="1" w:lastRow="0" w:firstColumn="1" w:lastColumn="0" w:noHBand="0" w:noVBand="1"/>
      </w:tblPr>
      <w:tblGrid>
        <w:gridCol w:w="957"/>
        <w:gridCol w:w="994"/>
        <w:gridCol w:w="992"/>
      </w:tblGrid>
      <w:tr w:rsidR="00990F6F" w:rsidRPr="00990F6F" w:rsidTr="00B81365">
        <w:trPr>
          <w:trHeight w:val="329"/>
        </w:trPr>
        <w:tc>
          <w:tcPr>
            <w:tcW w:w="958" w:type="dxa"/>
            <w:tcBorders>
              <w:top w:val="single" w:sz="8" w:space="0" w:color="000000"/>
              <w:left w:val="single" w:sz="8" w:space="0" w:color="000000"/>
              <w:bottom w:val="single" w:sz="8" w:space="0" w:color="000000"/>
              <w:right w:val="single" w:sz="8" w:space="0" w:color="000000"/>
            </w:tcBorders>
          </w:tcPr>
          <w:p w:rsidR="00990F6F" w:rsidRPr="00990F6F" w:rsidRDefault="00990F6F" w:rsidP="00990F6F">
            <w:pPr>
              <w:ind w:left="4"/>
              <w:jc w:val="center"/>
              <w:rPr>
                <w:rFonts w:ascii="Calibri" w:eastAsia="Calibri" w:hAnsi="Calibri" w:cs="Calibri"/>
                <w:color w:val="000000"/>
              </w:rPr>
            </w:pPr>
            <w:r w:rsidRPr="00990F6F">
              <w:rPr>
                <w:rFonts w:ascii="Calibri" w:eastAsia="Calibri" w:hAnsi="Calibri" w:cs="Calibri"/>
                <w:color w:val="000000"/>
              </w:rPr>
              <w:t xml:space="preserve">4 </w:t>
            </w:r>
          </w:p>
        </w:tc>
        <w:tc>
          <w:tcPr>
            <w:tcW w:w="994" w:type="dxa"/>
            <w:tcBorders>
              <w:top w:val="single" w:sz="8" w:space="0" w:color="000000"/>
              <w:left w:val="single" w:sz="8" w:space="0" w:color="000000"/>
              <w:bottom w:val="single" w:sz="8" w:space="0" w:color="000000"/>
              <w:right w:val="single" w:sz="8" w:space="0" w:color="000000"/>
            </w:tcBorders>
          </w:tcPr>
          <w:p w:rsidR="00990F6F" w:rsidRPr="00990F6F" w:rsidRDefault="00990F6F" w:rsidP="00990F6F">
            <w:pPr>
              <w:ind w:right="3"/>
              <w:jc w:val="center"/>
              <w:rPr>
                <w:rFonts w:ascii="Calibri" w:eastAsia="Calibri" w:hAnsi="Calibri" w:cs="Calibri"/>
                <w:color w:val="000000"/>
              </w:rPr>
            </w:pPr>
            <w:r w:rsidRPr="00990F6F">
              <w:rPr>
                <w:rFonts w:ascii="Calibri" w:eastAsia="Calibri" w:hAnsi="Calibri" w:cs="Calibri"/>
                <w:color w:val="000000"/>
              </w:rPr>
              <w:t xml:space="preserve">3 </w:t>
            </w:r>
          </w:p>
        </w:tc>
        <w:tc>
          <w:tcPr>
            <w:tcW w:w="992" w:type="dxa"/>
            <w:tcBorders>
              <w:top w:val="single" w:sz="8" w:space="0" w:color="000000"/>
              <w:left w:val="single" w:sz="8" w:space="0" w:color="000000"/>
              <w:bottom w:val="single" w:sz="8" w:space="0" w:color="000000"/>
              <w:right w:val="single" w:sz="8" w:space="0" w:color="000000"/>
            </w:tcBorders>
          </w:tcPr>
          <w:p w:rsidR="00990F6F" w:rsidRPr="00990F6F" w:rsidRDefault="00990F6F" w:rsidP="00990F6F">
            <w:pPr>
              <w:ind w:right="5"/>
              <w:jc w:val="center"/>
              <w:rPr>
                <w:rFonts w:ascii="Calibri" w:eastAsia="Calibri" w:hAnsi="Calibri" w:cs="Calibri"/>
                <w:color w:val="000000"/>
              </w:rPr>
            </w:pPr>
            <w:r w:rsidRPr="00990F6F">
              <w:rPr>
                <w:rFonts w:ascii="Calibri" w:eastAsia="Calibri" w:hAnsi="Calibri" w:cs="Calibri"/>
                <w:color w:val="000000"/>
              </w:rPr>
              <w:t xml:space="preserve">3* </w:t>
            </w:r>
          </w:p>
        </w:tc>
      </w:tr>
      <w:tr w:rsidR="00990F6F" w:rsidRPr="00990F6F" w:rsidTr="00B81365">
        <w:trPr>
          <w:trHeight w:val="329"/>
        </w:trPr>
        <w:tc>
          <w:tcPr>
            <w:tcW w:w="958" w:type="dxa"/>
            <w:tcBorders>
              <w:top w:val="single" w:sz="8" w:space="0" w:color="000000"/>
              <w:left w:val="single" w:sz="8" w:space="0" w:color="000000"/>
              <w:bottom w:val="single" w:sz="8" w:space="0" w:color="000000"/>
              <w:right w:val="single" w:sz="8" w:space="0" w:color="000000"/>
            </w:tcBorders>
          </w:tcPr>
          <w:p w:rsidR="00990F6F" w:rsidRPr="00990F6F" w:rsidRDefault="00990F6F" w:rsidP="00990F6F">
            <w:pPr>
              <w:jc w:val="center"/>
              <w:rPr>
                <w:rFonts w:ascii="Calibri" w:eastAsia="Calibri" w:hAnsi="Calibri" w:cs="Calibri"/>
                <w:color w:val="000000"/>
              </w:rPr>
            </w:pPr>
            <w:r w:rsidRPr="00990F6F">
              <w:rPr>
                <w:rFonts w:ascii="Calibri" w:eastAsia="Calibri" w:hAnsi="Calibri" w:cs="Calibri"/>
                <w:color w:val="000000"/>
              </w:rPr>
              <w:t xml:space="preserve"> - </w:t>
            </w:r>
          </w:p>
        </w:tc>
        <w:tc>
          <w:tcPr>
            <w:tcW w:w="994" w:type="dxa"/>
            <w:tcBorders>
              <w:top w:val="single" w:sz="8" w:space="0" w:color="000000"/>
              <w:left w:val="single" w:sz="8" w:space="0" w:color="000000"/>
              <w:bottom w:val="single" w:sz="8" w:space="0" w:color="000000"/>
              <w:right w:val="single" w:sz="8" w:space="0" w:color="000000"/>
            </w:tcBorders>
          </w:tcPr>
          <w:p w:rsidR="00990F6F" w:rsidRPr="00990F6F" w:rsidRDefault="00990F6F" w:rsidP="00990F6F">
            <w:pPr>
              <w:ind w:right="3"/>
              <w:jc w:val="center"/>
              <w:rPr>
                <w:rFonts w:ascii="Calibri" w:eastAsia="Calibri" w:hAnsi="Calibri" w:cs="Calibri"/>
                <w:color w:val="000000"/>
              </w:rPr>
            </w:pPr>
            <w:r w:rsidRPr="00990F6F">
              <w:rPr>
                <w:rFonts w:ascii="Calibri" w:eastAsia="Calibri" w:hAnsi="Calibri" w:cs="Calibri"/>
                <w:color w:val="000000"/>
              </w:rPr>
              <w:t xml:space="preserve">2 </w:t>
            </w:r>
          </w:p>
        </w:tc>
        <w:tc>
          <w:tcPr>
            <w:tcW w:w="992" w:type="dxa"/>
            <w:tcBorders>
              <w:top w:val="single" w:sz="8" w:space="0" w:color="000000"/>
              <w:left w:val="single" w:sz="8" w:space="0" w:color="000000"/>
              <w:bottom w:val="single" w:sz="8" w:space="0" w:color="000000"/>
              <w:right w:val="single" w:sz="8" w:space="0" w:color="000000"/>
            </w:tcBorders>
          </w:tcPr>
          <w:p w:rsidR="00990F6F" w:rsidRPr="00990F6F" w:rsidRDefault="00990F6F" w:rsidP="00990F6F">
            <w:pPr>
              <w:ind w:right="5"/>
              <w:jc w:val="center"/>
              <w:rPr>
                <w:rFonts w:ascii="Calibri" w:eastAsia="Calibri" w:hAnsi="Calibri" w:cs="Calibri"/>
                <w:color w:val="000000"/>
              </w:rPr>
            </w:pPr>
            <w:r w:rsidRPr="00990F6F">
              <w:rPr>
                <w:rFonts w:ascii="Calibri" w:eastAsia="Calibri" w:hAnsi="Calibri" w:cs="Calibri"/>
                <w:color w:val="000000"/>
              </w:rPr>
              <w:t xml:space="preserve">4* </w:t>
            </w:r>
          </w:p>
        </w:tc>
      </w:tr>
    </w:tbl>
    <w:p w:rsidR="00990F6F" w:rsidRPr="00990F6F" w:rsidRDefault="00990F6F" w:rsidP="00990F6F">
      <w:pPr>
        <w:spacing w:after="218"/>
        <w:ind w:left="10" w:hanging="10"/>
        <w:jc w:val="center"/>
        <w:rPr>
          <w:rFonts w:ascii="Calibri" w:eastAsia="Calibri" w:hAnsi="Calibri" w:cs="Calibri"/>
          <w:color w:val="000000"/>
        </w:rPr>
      </w:pPr>
      <w:r w:rsidRPr="00990F6F">
        <w:rPr>
          <w:rFonts w:ascii="Calibri" w:eastAsia="Calibri" w:hAnsi="Calibri" w:cs="Calibri"/>
          <w:color w:val="000000"/>
        </w:rPr>
        <w:t xml:space="preserve">1 </w:t>
      </w:r>
    </w:p>
    <w:p w:rsidR="00990F6F" w:rsidRPr="00990F6F" w:rsidRDefault="00990F6F" w:rsidP="00990F6F">
      <w:pPr>
        <w:spacing w:after="0"/>
        <w:rPr>
          <w:rFonts w:ascii="Calibri" w:eastAsia="Calibri" w:hAnsi="Calibri" w:cs="Calibri"/>
          <w:color w:val="000000"/>
        </w:rPr>
      </w:pPr>
      <w:r w:rsidRPr="00990F6F">
        <w:rPr>
          <w:rFonts w:ascii="Calibri" w:eastAsia="Calibri" w:hAnsi="Calibri" w:cs="Calibri"/>
          <w:color w:val="000000"/>
        </w:rPr>
        <w:t xml:space="preserve"> </w:t>
      </w:r>
    </w:p>
    <w:p w:rsidR="00990F6F" w:rsidRDefault="00990F6F" w:rsidP="00990F6F">
      <w:pPr>
        <w:spacing w:after="65"/>
        <w:ind w:left="-5" w:hanging="10"/>
        <w:rPr>
          <w:rFonts w:ascii="Calibri" w:eastAsia="Calibri" w:hAnsi="Calibri" w:cs="Calibri"/>
          <w:b/>
          <w:color w:val="000000"/>
        </w:rPr>
      </w:pPr>
    </w:p>
    <w:p w:rsidR="00990F6F" w:rsidRPr="00990F6F" w:rsidRDefault="00990F6F" w:rsidP="00990F6F">
      <w:pPr>
        <w:spacing w:after="65"/>
        <w:ind w:left="-5" w:hanging="10"/>
        <w:rPr>
          <w:rFonts w:ascii="Calibri" w:eastAsia="Calibri" w:hAnsi="Calibri" w:cs="Calibri"/>
          <w:color w:val="000000"/>
        </w:rPr>
      </w:pPr>
      <w:r w:rsidRPr="00990F6F">
        <w:rPr>
          <w:rFonts w:ascii="Calibri" w:eastAsia="Calibri" w:hAnsi="Calibri" w:cs="Calibri"/>
          <w:b/>
          <w:color w:val="000000"/>
        </w:rPr>
        <w:lastRenderedPageBreak/>
        <w:t>When to record the BPE</w:t>
      </w:r>
      <w:r w:rsidRPr="00990F6F">
        <w:rPr>
          <w:rFonts w:ascii="Calibri" w:eastAsia="Calibri" w:hAnsi="Calibri" w:cs="Calibri"/>
          <w:color w:val="000000"/>
        </w:rPr>
        <w:t xml:space="preserve"> </w:t>
      </w:r>
    </w:p>
    <w:p w:rsidR="00990F6F" w:rsidRPr="00990F6F" w:rsidRDefault="00990F6F" w:rsidP="00990F6F">
      <w:pPr>
        <w:numPr>
          <w:ilvl w:val="0"/>
          <w:numId w:val="9"/>
        </w:numPr>
        <w:spacing w:after="29" w:line="268" w:lineRule="auto"/>
        <w:ind w:right="5" w:hanging="10"/>
        <w:rPr>
          <w:rFonts w:ascii="Calibri" w:eastAsia="Calibri" w:hAnsi="Calibri" w:cs="Calibri"/>
          <w:color w:val="000000"/>
        </w:rPr>
      </w:pPr>
      <w:r w:rsidRPr="00990F6F">
        <w:rPr>
          <w:rFonts w:ascii="Calibri" w:eastAsia="Calibri" w:hAnsi="Calibri" w:cs="Calibri"/>
          <w:color w:val="000000"/>
        </w:rPr>
        <w:t xml:space="preserve">All new patients should have the BPE recorded  </w:t>
      </w:r>
    </w:p>
    <w:p w:rsidR="00990F6F" w:rsidRPr="00990F6F" w:rsidRDefault="00990F6F" w:rsidP="00990F6F">
      <w:pPr>
        <w:numPr>
          <w:ilvl w:val="0"/>
          <w:numId w:val="9"/>
        </w:numPr>
        <w:spacing w:after="31" w:line="268" w:lineRule="auto"/>
        <w:ind w:right="5" w:hanging="10"/>
        <w:rPr>
          <w:rFonts w:ascii="Calibri" w:eastAsia="Calibri" w:hAnsi="Calibri" w:cs="Calibri"/>
          <w:color w:val="000000"/>
        </w:rPr>
      </w:pPr>
      <w:r w:rsidRPr="00990F6F">
        <w:rPr>
          <w:rFonts w:ascii="Calibri" w:eastAsia="Calibri" w:hAnsi="Calibri" w:cs="Calibri"/>
          <w:color w:val="000000"/>
        </w:rPr>
        <w:t xml:space="preserve">For patients with codes 0, 1 or 2, the BPE should be recorded at least annually </w:t>
      </w:r>
    </w:p>
    <w:p w:rsidR="00990F6F" w:rsidRPr="00990F6F" w:rsidRDefault="00990F6F" w:rsidP="00990F6F">
      <w:pPr>
        <w:numPr>
          <w:ilvl w:val="0"/>
          <w:numId w:val="9"/>
        </w:numPr>
        <w:spacing w:after="4" w:line="268" w:lineRule="auto"/>
        <w:ind w:right="5" w:hanging="10"/>
        <w:rPr>
          <w:rFonts w:ascii="Calibri" w:eastAsia="Calibri" w:hAnsi="Calibri" w:cs="Calibri"/>
          <w:color w:val="000000"/>
        </w:rPr>
      </w:pPr>
      <w:r w:rsidRPr="00990F6F">
        <w:rPr>
          <w:rFonts w:ascii="Calibri" w:eastAsia="Calibri" w:hAnsi="Calibri" w:cs="Calibri"/>
          <w:color w:val="000000"/>
        </w:rPr>
        <w:t xml:space="preserve">For patients with BPE codes of 3 or 4, more detailed periodontal charting is required:  </w:t>
      </w:r>
      <w:r w:rsidRPr="00990F6F">
        <w:rPr>
          <w:rFonts w:ascii="Calibri" w:eastAsia="Calibri" w:hAnsi="Calibri" w:cs="Calibri"/>
          <w:color w:val="000000"/>
        </w:rPr>
        <w:tab/>
        <w:t xml:space="preserve">- Code 3: record full probing depths (6 sites per tooth) in the sextant(s) where the code 3  </w:t>
      </w:r>
      <w:r w:rsidRPr="00990F6F">
        <w:rPr>
          <w:rFonts w:ascii="Calibri" w:eastAsia="Calibri" w:hAnsi="Calibri" w:cs="Calibri"/>
          <w:color w:val="000000"/>
        </w:rPr>
        <w:tab/>
        <w:t xml:space="preserve"> </w:t>
      </w:r>
      <w:r w:rsidRPr="00990F6F">
        <w:rPr>
          <w:rFonts w:ascii="Calibri" w:eastAsia="Calibri" w:hAnsi="Calibri" w:cs="Calibri"/>
          <w:color w:val="000000"/>
        </w:rPr>
        <w:tab/>
        <w:t xml:space="preserve">was recorded, in addition to recording the BPE in those sextants with scores 0, 1 or 2 </w:t>
      </w:r>
    </w:p>
    <w:p w:rsidR="00990F6F" w:rsidRPr="00990F6F" w:rsidRDefault="00990F6F" w:rsidP="00990F6F">
      <w:pPr>
        <w:spacing w:after="51" w:line="268" w:lineRule="auto"/>
        <w:ind w:left="730" w:right="5" w:hanging="10"/>
        <w:rPr>
          <w:rFonts w:ascii="Calibri" w:eastAsia="Calibri" w:hAnsi="Calibri" w:cs="Calibri"/>
          <w:color w:val="000000"/>
        </w:rPr>
      </w:pPr>
      <w:r w:rsidRPr="00990F6F">
        <w:rPr>
          <w:rFonts w:ascii="Calibri" w:eastAsia="Calibri" w:hAnsi="Calibri" w:cs="Calibri"/>
          <w:color w:val="000000"/>
        </w:rPr>
        <w:t xml:space="preserve">- Code 4: if there is a code 4 in any sextant, then record full probing depths (6 sites per   </w:t>
      </w:r>
      <w:r w:rsidRPr="00990F6F">
        <w:rPr>
          <w:rFonts w:ascii="Calibri" w:eastAsia="Calibri" w:hAnsi="Calibri" w:cs="Calibri"/>
          <w:color w:val="000000"/>
        </w:rPr>
        <w:tab/>
        <w:t xml:space="preserve">tooth) throughout the entire dentition  </w:t>
      </w:r>
    </w:p>
    <w:p w:rsidR="00990F6F" w:rsidRPr="00990F6F" w:rsidRDefault="00990F6F" w:rsidP="00990F6F">
      <w:pPr>
        <w:numPr>
          <w:ilvl w:val="0"/>
          <w:numId w:val="9"/>
        </w:numPr>
        <w:spacing w:after="54" w:line="268" w:lineRule="auto"/>
        <w:ind w:right="5" w:hanging="10"/>
        <w:rPr>
          <w:rFonts w:ascii="Calibri" w:eastAsia="Calibri" w:hAnsi="Calibri" w:cs="Calibri"/>
          <w:color w:val="000000"/>
        </w:rPr>
      </w:pPr>
      <w:r w:rsidRPr="00990F6F">
        <w:rPr>
          <w:rFonts w:ascii="Calibri" w:eastAsia="Calibri" w:hAnsi="Calibri" w:cs="Calibri"/>
          <w:color w:val="000000"/>
        </w:rPr>
        <w:t xml:space="preserve">BPE cannot be used to assess the response to periodontal therapy because it does not provide information about how sites within a sextant change after treatment. To assess the response to treatment, probing depths should be recorded at 6 sites per tooth pre- and post-treatment </w:t>
      </w:r>
    </w:p>
    <w:p w:rsidR="00990F6F" w:rsidRPr="00990F6F" w:rsidRDefault="00990F6F" w:rsidP="00990F6F">
      <w:pPr>
        <w:numPr>
          <w:ilvl w:val="0"/>
          <w:numId w:val="9"/>
        </w:numPr>
        <w:spacing w:after="4" w:line="268" w:lineRule="auto"/>
        <w:ind w:right="5" w:hanging="10"/>
        <w:rPr>
          <w:rFonts w:ascii="Calibri" w:eastAsia="Calibri" w:hAnsi="Calibri" w:cs="Calibri"/>
          <w:color w:val="000000"/>
        </w:rPr>
      </w:pPr>
      <w:r w:rsidRPr="00990F6F">
        <w:rPr>
          <w:rFonts w:ascii="Calibri" w:eastAsia="Calibri" w:hAnsi="Calibri" w:cs="Calibri"/>
          <w:color w:val="000000"/>
        </w:rPr>
        <w:t xml:space="preserve">For patients who have undergone initial therapy for periodontitis (i.e. who had pretreatment BPE scores of 3 or 4), and who are now in the maintenance phase of care, then full probing depths throughout the entire dentition should be recorded at least annually </w:t>
      </w:r>
    </w:p>
    <w:p w:rsidR="00990F6F" w:rsidRPr="00990F6F" w:rsidRDefault="00990F6F" w:rsidP="00990F6F">
      <w:pPr>
        <w:spacing w:after="16"/>
        <w:rPr>
          <w:rFonts w:ascii="Calibri" w:eastAsia="Calibri" w:hAnsi="Calibri" w:cs="Calibri"/>
          <w:color w:val="000000"/>
        </w:rPr>
      </w:pPr>
      <w:r w:rsidRPr="00990F6F">
        <w:rPr>
          <w:rFonts w:ascii="Calibri" w:eastAsia="Calibri" w:hAnsi="Calibri" w:cs="Calibri"/>
          <w:color w:val="000000"/>
        </w:rPr>
        <w:t xml:space="preserve"> </w:t>
      </w:r>
    </w:p>
    <w:p w:rsidR="00990F6F" w:rsidRPr="00990F6F" w:rsidRDefault="00990F6F" w:rsidP="00990F6F">
      <w:pPr>
        <w:spacing w:after="0"/>
        <w:ind w:left="-5" w:hanging="10"/>
        <w:rPr>
          <w:rFonts w:ascii="Calibri" w:eastAsia="Calibri" w:hAnsi="Calibri" w:cs="Calibri"/>
          <w:color w:val="000000"/>
        </w:rPr>
      </w:pPr>
      <w:r w:rsidRPr="00990F6F">
        <w:rPr>
          <w:rFonts w:ascii="Calibri" w:eastAsia="Calibri" w:hAnsi="Calibri" w:cs="Calibri"/>
          <w:b/>
          <w:color w:val="000000"/>
        </w:rPr>
        <w:t xml:space="preserve">Guidance on interpretation of BPE scores </w:t>
      </w:r>
    </w:p>
    <w:p w:rsidR="00990F6F" w:rsidRPr="00990F6F" w:rsidRDefault="00990F6F" w:rsidP="00990F6F">
      <w:pPr>
        <w:spacing w:after="4" w:line="268" w:lineRule="auto"/>
        <w:ind w:left="-5" w:right="5" w:hanging="10"/>
        <w:rPr>
          <w:rFonts w:ascii="Calibri" w:eastAsia="Calibri" w:hAnsi="Calibri" w:cs="Calibri"/>
          <w:color w:val="000000"/>
        </w:rPr>
      </w:pPr>
      <w:r w:rsidRPr="00990F6F">
        <w:rPr>
          <w:rFonts w:ascii="Calibri" w:eastAsia="Calibri" w:hAnsi="Calibri" w:cs="Calibri"/>
          <w:color w:val="000000"/>
        </w:rPr>
        <w:t xml:space="preserve">Interpreting the BPE score depends on many factors that are unique to each patient.  The clinician should use their skill, knowledge and </w:t>
      </w:r>
      <w:proofErr w:type="spellStart"/>
      <w:r w:rsidRPr="00990F6F">
        <w:rPr>
          <w:rFonts w:ascii="Calibri" w:eastAsia="Calibri" w:hAnsi="Calibri" w:cs="Calibri"/>
          <w:color w:val="000000"/>
        </w:rPr>
        <w:t>judgement</w:t>
      </w:r>
      <w:proofErr w:type="spellEnd"/>
      <w:r w:rsidRPr="00990F6F">
        <w:rPr>
          <w:rFonts w:ascii="Calibri" w:eastAsia="Calibri" w:hAnsi="Calibri" w:cs="Calibri"/>
          <w:color w:val="000000"/>
        </w:rPr>
        <w:t xml:space="preserve"> when interpreting BPE scores. General guidance is indicated below.  The BPE scores should be considered together with other factors when making decisions about whether to refer (as outlined in the companion BSP document “Referral Policy and Parameters of Care”). </w:t>
      </w:r>
    </w:p>
    <w:p w:rsidR="00990F6F" w:rsidRPr="00990F6F" w:rsidRDefault="00990F6F" w:rsidP="00990F6F">
      <w:pPr>
        <w:spacing w:after="0"/>
        <w:rPr>
          <w:rFonts w:ascii="Calibri" w:eastAsia="Calibri" w:hAnsi="Calibri" w:cs="Calibri"/>
          <w:color w:val="000000"/>
        </w:rPr>
      </w:pPr>
      <w:r w:rsidRPr="00990F6F">
        <w:rPr>
          <w:rFonts w:ascii="Calibri" w:eastAsia="Calibri" w:hAnsi="Calibri" w:cs="Calibri"/>
          <w:color w:val="000000"/>
          <w:sz w:val="12"/>
        </w:rPr>
        <w:t xml:space="preserve"> </w:t>
      </w:r>
    </w:p>
    <w:p w:rsidR="00990F6F" w:rsidRPr="00990F6F" w:rsidRDefault="00990F6F" w:rsidP="00990F6F">
      <w:pPr>
        <w:spacing w:after="0"/>
        <w:rPr>
          <w:rFonts w:ascii="Calibri" w:eastAsia="Calibri" w:hAnsi="Calibri" w:cs="Calibri"/>
          <w:color w:val="000000"/>
        </w:rPr>
      </w:pPr>
      <w:r w:rsidRPr="00990F6F">
        <w:rPr>
          <w:rFonts w:ascii="Calibri" w:eastAsia="Calibri" w:hAnsi="Calibri" w:cs="Calibri"/>
          <w:b/>
          <w:color w:val="000000"/>
          <w:sz w:val="10"/>
        </w:rPr>
        <w:t xml:space="preserve"> </w:t>
      </w:r>
    </w:p>
    <w:tbl>
      <w:tblPr>
        <w:tblStyle w:val="TableGrid"/>
        <w:tblW w:w="9640" w:type="dxa"/>
        <w:tblInd w:w="-284" w:type="dxa"/>
        <w:tblCellMar>
          <w:top w:w="53" w:type="dxa"/>
          <w:left w:w="108" w:type="dxa"/>
          <w:right w:w="115" w:type="dxa"/>
        </w:tblCellMar>
        <w:tblLook w:val="04A0" w:firstRow="1" w:lastRow="0" w:firstColumn="1" w:lastColumn="0" w:noHBand="0" w:noVBand="1"/>
      </w:tblPr>
      <w:tblGrid>
        <w:gridCol w:w="567"/>
        <w:gridCol w:w="9073"/>
      </w:tblGrid>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9"/>
              <w:jc w:val="center"/>
              <w:rPr>
                <w:rFonts w:ascii="Calibri" w:eastAsia="Calibri" w:hAnsi="Calibri" w:cs="Calibri"/>
                <w:color w:val="000000"/>
              </w:rPr>
            </w:pPr>
            <w:r w:rsidRPr="00990F6F">
              <w:rPr>
                <w:rFonts w:ascii="Calibri" w:eastAsia="Calibri" w:hAnsi="Calibri" w:cs="Calibri"/>
                <w:b/>
                <w:color w:val="000000"/>
                <w:sz w:val="24"/>
              </w:rPr>
              <w:t xml:space="preserve">0 </w:t>
            </w:r>
          </w:p>
        </w:tc>
        <w:tc>
          <w:tcPr>
            <w:tcW w:w="9074"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No need for periodontal treatment </w:t>
            </w:r>
          </w:p>
        </w:tc>
      </w:tr>
      <w:tr w:rsidR="00990F6F" w:rsidRPr="00990F6F" w:rsidTr="00B81365">
        <w:trPr>
          <w:trHeight w:val="346"/>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9"/>
              <w:jc w:val="center"/>
              <w:rPr>
                <w:rFonts w:ascii="Calibri" w:eastAsia="Calibri" w:hAnsi="Calibri" w:cs="Calibri"/>
                <w:color w:val="000000"/>
              </w:rPr>
            </w:pPr>
            <w:r w:rsidRPr="00990F6F">
              <w:rPr>
                <w:rFonts w:ascii="Calibri" w:eastAsia="Calibri" w:hAnsi="Calibri" w:cs="Calibri"/>
                <w:b/>
                <w:color w:val="000000"/>
                <w:sz w:val="24"/>
              </w:rPr>
              <w:t xml:space="preserve">1 </w:t>
            </w:r>
          </w:p>
        </w:tc>
        <w:tc>
          <w:tcPr>
            <w:tcW w:w="9074"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Oral hygiene instruction (OHI) </w:t>
            </w:r>
          </w:p>
        </w:tc>
      </w:tr>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9"/>
              <w:jc w:val="center"/>
              <w:rPr>
                <w:rFonts w:ascii="Calibri" w:eastAsia="Calibri" w:hAnsi="Calibri" w:cs="Calibri"/>
                <w:color w:val="000000"/>
              </w:rPr>
            </w:pPr>
            <w:r w:rsidRPr="00990F6F">
              <w:rPr>
                <w:rFonts w:ascii="Calibri" w:eastAsia="Calibri" w:hAnsi="Calibri" w:cs="Calibri"/>
                <w:b/>
                <w:color w:val="000000"/>
                <w:sz w:val="24"/>
              </w:rPr>
              <w:t xml:space="preserve">2 </w:t>
            </w:r>
          </w:p>
        </w:tc>
        <w:tc>
          <w:tcPr>
            <w:tcW w:w="9074"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OHI, removal of plaque retentive factors, including all supra- and </w:t>
            </w:r>
            <w:proofErr w:type="spellStart"/>
            <w:r w:rsidRPr="00990F6F">
              <w:rPr>
                <w:rFonts w:ascii="Calibri" w:eastAsia="Calibri" w:hAnsi="Calibri" w:cs="Calibri"/>
                <w:color w:val="000000"/>
              </w:rPr>
              <w:t>subgingival</w:t>
            </w:r>
            <w:proofErr w:type="spellEnd"/>
            <w:r w:rsidRPr="00990F6F">
              <w:rPr>
                <w:rFonts w:ascii="Calibri" w:eastAsia="Calibri" w:hAnsi="Calibri" w:cs="Calibri"/>
                <w:color w:val="000000"/>
              </w:rPr>
              <w:t xml:space="preserve"> calculus </w:t>
            </w:r>
          </w:p>
        </w:tc>
      </w:tr>
      <w:tr w:rsidR="00990F6F" w:rsidRPr="00990F6F" w:rsidTr="00B81365">
        <w:trPr>
          <w:trHeight w:val="346"/>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9"/>
              <w:jc w:val="center"/>
              <w:rPr>
                <w:rFonts w:ascii="Calibri" w:eastAsia="Calibri" w:hAnsi="Calibri" w:cs="Calibri"/>
                <w:color w:val="000000"/>
              </w:rPr>
            </w:pPr>
            <w:r w:rsidRPr="00990F6F">
              <w:rPr>
                <w:rFonts w:ascii="Calibri" w:eastAsia="Calibri" w:hAnsi="Calibri" w:cs="Calibri"/>
                <w:b/>
                <w:color w:val="000000"/>
                <w:sz w:val="24"/>
              </w:rPr>
              <w:t xml:space="preserve">3 </w:t>
            </w:r>
          </w:p>
        </w:tc>
        <w:tc>
          <w:tcPr>
            <w:tcW w:w="9074"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OHI, root surface debridement (RSD) </w:t>
            </w:r>
          </w:p>
        </w:tc>
      </w:tr>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9"/>
              <w:jc w:val="center"/>
              <w:rPr>
                <w:rFonts w:ascii="Calibri" w:eastAsia="Calibri" w:hAnsi="Calibri" w:cs="Calibri"/>
                <w:color w:val="000000"/>
              </w:rPr>
            </w:pPr>
            <w:r w:rsidRPr="00990F6F">
              <w:rPr>
                <w:rFonts w:ascii="Calibri" w:eastAsia="Calibri" w:hAnsi="Calibri" w:cs="Calibri"/>
                <w:b/>
                <w:color w:val="000000"/>
                <w:sz w:val="24"/>
              </w:rPr>
              <w:t xml:space="preserve">4 </w:t>
            </w:r>
          </w:p>
        </w:tc>
        <w:tc>
          <w:tcPr>
            <w:tcW w:w="9074"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OHI, RSD.  Assess the need for more complex treatment; referral to a specialist may be indicated. </w:t>
            </w:r>
          </w:p>
        </w:tc>
      </w:tr>
      <w:tr w:rsidR="00990F6F" w:rsidRPr="00990F6F" w:rsidTr="00B81365">
        <w:trPr>
          <w:trHeight w:val="348"/>
        </w:trPr>
        <w:tc>
          <w:tcPr>
            <w:tcW w:w="567"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ind w:left="7"/>
              <w:jc w:val="center"/>
              <w:rPr>
                <w:rFonts w:ascii="Calibri" w:eastAsia="Calibri" w:hAnsi="Calibri" w:cs="Calibri"/>
                <w:color w:val="000000"/>
              </w:rPr>
            </w:pPr>
            <w:r w:rsidRPr="00990F6F">
              <w:rPr>
                <w:rFonts w:ascii="Calibri" w:eastAsia="Calibri" w:hAnsi="Calibri" w:cs="Calibri"/>
                <w:b/>
                <w:color w:val="000000"/>
                <w:sz w:val="24"/>
              </w:rPr>
              <w:t xml:space="preserve">* </w:t>
            </w:r>
          </w:p>
        </w:tc>
        <w:tc>
          <w:tcPr>
            <w:tcW w:w="9074" w:type="dxa"/>
            <w:tcBorders>
              <w:top w:val="single" w:sz="4" w:space="0" w:color="000000"/>
              <w:left w:val="single" w:sz="4" w:space="0" w:color="000000"/>
              <w:bottom w:val="single" w:sz="4" w:space="0" w:color="000000"/>
              <w:right w:val="single" w:sz="4" w:space="0" w:color="000000"/>
            </w:tcBorders>
          </w:tcPr>
          <w:p w:rsidR="00990F6F" w:rsidRPr="00990F6F" w:rsidRDefault="00990F6F" w:rsidP="00990F6F">
            <w:pPr>
              <w:rPr>
                <w:rFonts w:ascii="Calibri" w:eastAsia="Calibri" w:hAnsi="Calibri" w:cs="Calibri"/>
                <w:color w:val="000000"/>
              </w:rPr>
            </w:pPr>
            <w:r w:rsidRPr="00990F6F">
              <w:rPr>
                <w:rFonts w:ascii="Calibri" w:eastAsia="Calibri" w:hAnsi="Calibri" w:cs="Calibri"/>
                <w:color w:val="000000"/>
              </w:rPr>
              <w:t xml:space="preserve">OHI, RSD.  Assess the need for more complex treatment; referral to a specialist may be indicated. </w:t>
            </w:r>
          </w:p>
        </w:tc>
      </w:tr>
    </w:tbl>
    <w:p w:rsidR="00A00FC7" w:rsidRDefault="00A00FC7" w:rsidP="002A35D5">
      <w:pPr>
        <w:pStyle w:val="ListParagraph"/>
        <w:jc w:val="both"/>
        <w:rPr>
          <w:rFonts w:asciiTheme="majorBidi" w:hAnsiTheme="majorBidi" w:cstheme="majorBidi"/>
          <w:sz w:val="28"/>
          <w:szCs w:val="28"/>
        </w:rPr>
      </w:pPr>
    </w:p>
    <w:p w:rsidR="00A00FC7" w:rsidRDefault="00A00FC7" w:rsidP="00A00FC7">
      <w:pPr>
        <w:pStyle w:val="ListParagraph"/>
        <w:jc w:val="both"/>
        <w:rPr>
          <w:rFonts w:asciiTheme="majorBidi" w:hAnsiTheme="majorBidi" w:cstheme="majorBidi"/>
          <w:sz w:val="28"/>
          <w:szCs w:val="28"/>
        </w:rPr>
      </w:pPr>
    </w:p>
    <w:sectPr w:rsidR="00A00FC7" w:rsidSect="00DE5A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exus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E3D"/>
    <w:multiLevelType w:val="hybridMultilevel"/>
    <w:tmpl w:val="E794A56E"/>
    <w:lvl w:ilvl="0" w:tplc="1B4A42C8">
      <w:start w:val="1"/>
      <w:numFmt w:val="bullet"/>
      <w:lvlText w:val="•"/>
      <w:lvlJc w:val="left"/>
      <w:pPr>
        <w:tabs>
          <w:tab w:val="num" w:pos="1530"/>
        </w:tabs>
        <w:ind w:left="1530" w:hanging="360"/>
      </w:pPr>
      <w:rPr>
        <w:rFonts w:ascii="Arial" w:hAnsi="Arial" w:hint="default"/>
      </w:rPr>
    </w:lvl>
    <w:lvl w:ilvl="1" w:tplc="6DA840CE" w:tentative="1">
      <w:start w:val="1"/>
      <w:numFmt w:val="bullet"/>
      <w:lvlText w:val="•"/>
      <w:lvlJc w:val="left"/>
      <w:pPr>
        <w:tabs>
          <w:tab w:val="num" w:pos="2250"/>
        </w:tabs>
        <w:ind w:left="2250" w:hanging="360"/>
      </w:pPr>
      <w:rPr>
        <w:rFonts w:ascii="Arial" w:hAnsi="Arial" w:hint="default"/>
      </w:rPr>
    </w:lvl>
    <w:lvl w:ilvl="2" w:tplc="8FA63CAC" w:tentative="1">
      <w:start w:val="1"/>
      <w:numFmt w:val="bullet"/>
      <w:lvlText w:val="•"/>
      <w:lvlJc w:val="left"/>
      <w:pPr>
        <w:tabs>
          <w:tab w:val="num" w:pos="2970"/>
        </w:tabs>
        <w:ind w:left="2970" w:hanging="360"/>
      </w:pPr>
      <w:rPr>
        <w:rFonts w:ascii="Arial" w:hAnsi="Arial" w:hint="default"/>
      </w:rPr>
    </w:lvl>
    <w:lvl w:ilvl="3" w:tplc="F6FA67F8" w:tentative="1">
      <w:start w:val="1"/>
      <w:numFmt w:val="bullet"/>
      <w:lvlText w:val="•"/>
      <w:lvlJc w:val="left"/>
      <w:pPr>
        <w:tabs>
          <w:tab w:val="num" w:pos="3690"/>
        </w:tabs>
        <w:ind w:left="3690" w:hanging="360"/>
      </w:pPr>
      <w:rPr>
        <w:rFonts w:ascii="Arial" w:hAnsi="Arial" w:hint="default"/>
      </w:rPr>
    </w:lvl>
    <w:lvl w:ilvl="4" w:tplc="2FA67F9E" w:tentative="1">
      <w:start w:val="1"/>
      <w:numFmt w:val="bullet"/>
      <w:lvlText w:val="•"/>
      <w:lvlJc w:val="left"/>
      <w:pPr>
        <w:tabs>
          <w:tab w:val="num" w:pos="4410"/>
        </w:tabs>
        <w:ind w:left="4410" w:hanging="360"/>
      </w:pPr>
      <w:rPr>
        <w:rFonts w:ascii="Arial" w:hAnsi="Arial" w:hint="default"/>
      </w:rPr>
    </w:lvl>
    <w:lvl w:ilvl="5" w:tplc="6C324406" w:tentative="1">
      <w:start w:val="1"/>
      <w:numFmt w:val="bullet"/>
      <w:lvlText w:val="•"/>
      <w:lvlJc w:val="left"/>
      <w:pPr>
        <w:tabs>
          <w:tab w:val="num" w:pos="5130"/>
        </w:tabs>
        <w:ind w:left="5130" w:hanging="360"/>
      </w:pPr>
      <w:rPr>
        <w:rFonts w:ascii="Arial" w:hAnsi="Arial" w:hint="default"/>
      </w:rPr>
    </w:lvl>
    <w:lvl w:ilvl="6" w:tplc="05CCDD58" w:tentative="1">
      <w:start w:val="1"/>
      <w:numFmt w:val="bullet"/>
      <w:lvlText w:val="•"/>
      <w:lvlJc w:val="left"/>
      <w:pPr>
        <w:tabs>
          <w:tab w:val="num" w:pos="5850"/>
        </w:tabs>
        <w:ind w:left="5850" w:hanging="360"/>
      </w:pPr>
      <w:rPr>
        <w:rFonts w:ascii="Arial" w:hAnsi="Arial" w:hint="default"/>
      </w:rPr>
    </w:lvl>
    <w:lvl w:ilvl="7" w:tplc="FCB8A840" w:tentative="1">
      <w:start w:val="1"/>
      <w:numFmt w:val="bullet"/>
      <w:lvlText w:val="•"/>
      <w:lvlJc w:val="left"/>
      <w:pPr>
        <w:tabs>
          <w:tab w:val="num" w:pos="6570"/>
        </w:tabs>
        <w:ind w:left="6570" w:hanging="360"/>
      </w:pPr>
      <w:rPr>
        <w:rFonts w:ascii="Arial" w:hAnsi="Arial" w:hint="default"/>
      </w:rPr>
    </w:lvl>
    <w:lvl w:ilvl="8" w:tplc="1B4222CE" w:tentative="1">
      <w:start w:val="1"/>
      <w:numFmt w:val="bullet"/>
      <w:lvlText w:val="•"/>
      <w:lvlJc w:val="left"/>
      <w:pPr>
        <w:tabs>
          <w:tab w:val="num" w:pos="7290"/>
        </w:tabs>
        <w:ind w:left="7290" w:hanging="360"/>
      </w:pPr>
      <w:rPr>
        <w:rFonts w:ascii="Arial" w:hAnsi="Arial" w:hint="default"/>
      </w:rPr>
    </w:lvl>
  </w:abstractNum>
  <w:abstractNum w:abstractNumId="1">
    <w:nsid w:val="01C87BF8"/>
    <w:multiLevelType w:val="hybridMultilevel"/>
    <w:tmpl w:val="C2B07922"/>
    <w:lvl w:ilvl="0" w:tplc="61043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41239"/>
    <w:multiLevelType w:val="hybridMultilevel"/>
    <w:tmpl w:val="1C789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B2416"/>
    <w:multiLevelType w:val="hybridMultilevel"/>
    <w:tmpl w:val="14427DEA"/>
    <w:lvl w:ilvl="0" w:tplc="17E2A6A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A872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4A1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2C7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E8E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03F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1652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66B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08C0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D8B5915"/>
    <w:multiLevelType w:val="multilevel"/>
    <w:tmpl w:val="99F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F219F"/>
    <w:multiLevelType w:val="hybridMultilevel"/>
    <w:tmpl w:val="F41457BA"/>
    <w:lvl w:ilvl="0" w:tplc="15F6F49E">
      <w:start w:val="1"/>
      <w:numFmt w:val="bullet"/>
      <w:lvlText w:val="•"/>
      <w:lvlJc w:val="left"/>
      <w:pPr>
        <w:tabs>
          <w:tab w:val="num" w:pos="720"/>
        </w:tabs>
        <w:ind w:left="720" w:hanging="360"/>
      </w:pPr>
      <w:rPr>
        <w:rFonts w:ascii="Arial" w:hAnsi="Arial" w:hint="default"/>
      </w:rPr>
    </w:lvl>
    <w:lvl w:ilvl="1" w:tplc="18865578" w:tentative="1">
      <w:start w:val="1"/>
      <w:numFmt w:val="bullet"/>
      <w:lvlText w:val="•"/>
      <w:lvlJc w:val="left"/>
      <w:pPr>
        <w:tabs>
          <w:tab w:val="num" w:pos="1440"/>
        </w:tabs>
        <w:ind w:left="1440" w:hanging="360"/>
      </w:pPr>
      <w:rPr>
        <w:rFonts w:ascii="Arial" w:hAnsi="Arial" w:hint="default"/>
      </w:rPr>
    </w:lvl>
    <w:lvl w:ilvl="2" w:tplc="673AB41E" w:tentative="1">
      <w:start w:val="1"/>
      <w:numFmt w:val="bullet"/>
      <w:lvlText w:val="•"/>
      <w:lvlJc w:val="left"/>
      <w:pPr>
        <w:tabs>
          <w:tab w:val="num" w:pos="2160"/>
        </w:tabs>
        <w:ind w:left="2160" w:hanging="360"/>
      </w:pPr>
      <w:rPr>
        <w:rFonts w:ascii="Arial" w:hAnsi="Arial" w:hint="default"/>
      </w:rPr>
    </w:lvl>
    <w:lvl w:ilvl="3" w:tplc="7A0EE468" w:tentative="1">
      <w:start w:val="1"/>
      <w:numFmt w:val="bullet"/>
      <w:lvlText w:val="•"/>
      <w:lvlJc w:val="left"/>
      <w:pPr>
        <w:tabs>
          <w:tab w:val="num" w:pos="2880"/>
        </w:tabs>
        <w:ind w:left="2880" w:hanging="360"/>
      </w:pPr>
      <w:rPr>
        <w:rFonts w:ascii="Arial" w:hAnsi="Arial" w:hint="default"/>
      </w:rPr>
    </w:lvl>
    <w:lvl w:ilvl="4" w:tplc="E7AC5D48" w:tentative="1">
      <w:start w:val="1"/>
      <w:numFmt w:val="bullet"/>
      <w:lvlText w:val="•"/>
      <w:lvlJc w:val="left"/>
      <w:pPr>
        <w:tabs>
          <w:tab w:val="num" w:pos="3600"/>
        </w:tabs>
        <w:ind w:left="3600" w:hanging="360"/>
      </w:pPr>
      <w:rPr>
        <w:rFonts w:ascii="Arial" w:hAnsi="Arial" w:hint="default"/>
      </w:rPr>
    </w:lvl>
    <w:lvl w:ilvl="5" w:tplc="E976EB54" w:tentative="1">
      <w:start w:val="1"/>
      <w:numFmt w:val="bullet"/>
      <w:lvlText w:val="•"/>
      <w:lvlJc w:val="left"/>
      <w:pPr>
        <w:tabs>
          <w:tab w:val="num" w:pos="4320"/>
        </w:tabs>
        <w:ind w:left="4320" w:hanging="360"/>
      </w:pPr>
      <w:rPr>
        <w:rFonts w:ascii="Arial" w:hAnsi="Arial" w:hint="default"/>
      </w:rPr>
    </w:lvl>
    <w:lvl w:ilvl="6" w:tplc="BB100A1A" w:tentative="1">
      <w:start w:val="1"/>
      <w:numFmt w:val="bullet"/>
      <w:lvlText w:val="•"/>
      <w:lvlJc w:val="left"/>
      <w:pPr>
        <w:tabs>
          <w:tab w:val="num" w:pos="5040"/>
        </w:tabs>
        <w:ind w:left="5040" w:hanging="360"/>
      </w:pPr>
      <w:rPr>
        <w:rFonts w:ascii="Arial" w:hAnsi="Arial" w:hint="default"/>
      </w:rPr>
    </w:lvl>
    <w:lvl w:ilvl="7" w:tplc="D0E0A236" w:tentative="1">
      <w:start w:val="1"/>
      <w:numFmt w:val="bullet"/>
      <w:lvlText w:val="•"/>
      <w:lvlJc w:val="left"/>
      <w:pPr>
        <w:tabs>
          <w:tab w:val="num" w:pos="5760"/>
        </w:tabs>
        <w:ind w:left="5760" w:hanging="360"/>
      </w:pPr>
      <w:rPr>
        <w:rFonts w:ascii="Arial" w:hAnsi="Arial" w:hint="default"/>
      </w:rPr>
    </w:lvl>
    <w:lvl w:ilvl="8" w:tplc="96827BFE" w:tentative="1">
      <w:start w:val="1"/>
      <w:numFmt w:val="bullet"/>
      <w:lvlText w:val="•"/>
      <w:lvlJc w:val="left"/>
      <w:pPr>
        <w:tabs>
          <w:tab w:val="num" w:pos="6480"/>
        </w:tabs>
        <w:ind w:left="6480" w:hanging="360"/>
      </w:pPr>
      <w:rPr>
        <w:rFonts w:ascii="Arial" w:hAnsi="Arial" w:hint="default"/>
      </w:rPr>
    </w:lvl>
  </w:abstractNum>
  <w:abstractNum w:abstractNumId="6">
    <w:nsid w:val="3F0857B5"/>
    <w:multiLevelType w:val="hybridMultilevel"/>
    <w:tmpl w:val="12548116"/>
    <w:lvl w:ilvl="0" w:tplc="8710F9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29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345C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DA4D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6B1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0E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2C50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5288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A4B2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FDA5873"/>
    <w:multiLevelType w:val="hybridMultilevel"/>
    <w:tmpl w:val="E5C8B14C"/>
    <w:lvl w:ilvl="0" w:tplc="3490CCFE">
      <w:start w:val="1"/>
      <w:numFmt w:val="bullet"/>
      <w:lvlText w:val=""/>
      <w:lvlJc w:val="left"/>
      <w:pPr>
        <w:tabs>
          <w:tab w:val="num" w:pos="720"/>
        </w:tabs>
        <w:ind w:left="720" w:hanging="360"/>
      </w:pPr>
      <w:rPr>
        <w:rFonts w:ascii="Wingdings" w:hAnsi="Wingdings" w:hint="default"/>
      </w:rPr>
    </w:lvl>
    <w:lvl w:ilvl="1" w:tplc="DF8A3DA8" w:tentative="1">
      <w:start w:val="1"/>
      <w:numFmt w:val="bullet"/>
      <w:lvlText w:val=""/>
      <w:lvlJc w:val="left"/>
      <w:pPr>
        <w:tabs>
          <w:tab w:val="num" w:pos="1440"/>
        </w:tabs>
        <w:ind w:left="1440" w:hanging="360"/>
      </w:pPr>
      <w:rPr>
        <w:rFonts w:ascii="Wingdings" w:hAnsi="Wingdings" w:hint="default"/>
      </w:rPr>
    </w:lvl>
    <w:lvl w:ilvl="2" w:tplc="B2504A0C" w:tentative="1">
      <w:start w:val="1"/>
      <w:numFmt w:val="bullet"/>
      <w:lvlText w:val=""/>
      <w:lvlJc w:val="left"/>
      <w:pPr>
        <w:tabs>
          <w:tab w:val="num" w:pos="2160"/>
        </w:tabs>
        <w:ind w:left="2160" w:hanging="360"/>
      </w:pPr>
      <w:rPr>
        <w:rFonts w:ascii="Wingdings" w:hAnsi="Wingdings" w:hint="default"/>
      </w:rPr>
    </w:lvl>
    <w:lvl w:ilvl="3" w:tplc="1C08AB54" w:tentative="1">
      <w:start w:val="1"/>
      <w:numFmt w:val="bullet"/>
      <w:lvlText w:val=""/>
      <w:lvlJc w:val="left"/>
      <w:pPr>
        <w:tabs>
          <w:tab w:val="num" w:pos="2880"/>
        </w:tabs>
        <w:ind w:left="2880" w:hanging="360"/>
      </w:pPr>
      <w:rPr>
        <w:rFonts w:ascii="Wingdings" w:hAnsi="Wingdings" w:hint="default"/>
      </w:rPr>
    </w:lvl>
    <w:lvl w:ilvl="4" w:tplc="53A43BCC" w:tentative="1">
      <w:start w:val="1"/>
      <w:numFmt w:val="bullet"/>
      <w:lvlText w:val=""/>
      <w:lvlJc w:val="left"/>
      <w:pPr>
        <w:tabs>
          <w:tab w:val="num" w:pos="3600"/>
        </w:tabs>
        <w:ind w:left="3600" w:hanging="360"/>
      </w:pPr>
      <w:rPr>
        <w:rFonts w:ascii="Wingdings" w:hAnsi="Wingdings" w:hint="default"/>
      </w:rPr>
    </w:lvl>
    <w:lvl w:ilvl="5" w:tplc="4DDED62E" w:tentative="1">
      <w:start w:val="1"/>
      <w:numFmt w:val="bullet"/>
      <w:lvlText w:val=""/>
      <w:lvlJc w:val="left"/>
      <w:pPr>
        <w:tabs>
          <w:tab w:val="num" w:pos="4320"/>
        </w:tabs>
        <w:ind w:left="4320" w:hanging="360"/>
      </w:pPr>
      <w:rPr>
        <w:rFonts w:ascii="Wingdings" w:hAnsi="Wingdings" w:hint="default"/>
      </w:rPr>
    </w:lvl>
    <w:lvl w:ilvl="6" w:tplc="5FFE2036" w:tentative="1">
      <w:start w:val="1"/>
      <w:numFmt w:val="bullet"/>
      <w:lvlText w:val=""/>
      <w:lvlJc w:val="left"/>
      <w:pPr>
        <w:tabs>
          <w:tab w:val="num" w:pos="5040"/>
        </w:tabs>
        <w:ind w:left="5040" w:hanging="360"/>
      </w:pPr>
      <w:rPr>
        <w:rFonts w:ascii="Wingdings" w:hAnsi="Wingdings" w:hint="default"/>
      </w:rPr>
    </w:lvl>
    <w:lvl w:ilvl="7" w:tplc="01E05BD2" w:tentative="1">
      <w:start w:val="1"/>
      <w:numFmt w:val="bullet"/>
      <w:lvlText w:val=""/>
      <w:lvlJc w:val="left"/>
      <w:pPr>
        <w:tabs>
          <w:tab w:val="num" w:pos="5760"/>
        </w:tabs>
        <w:ind w:left="5760" w:hanging="360"/>
      </w:pPr>
      <w:rPr>
        <w:rFonts w:ascii="Wingdings" w:hAnsi="Wingdings" w:hint="default"/>
      </w:rPr>
    </w:lvl>
    <w:lvl w:ilvl="8" w:tplc="045818AA" w:tentative="1">
      <w:start w:val="1"/>
      <w:numFmt w:val="bullet"/>
      <w:lvlText w:val=""/>
      <w:lvlJc w:val="left"/>
      <w:pPr>
        <w:tabs>
          <w:tab w:val="num" w:pos="6480"/>
        </w:tabs>
        <w:ind w:left="6480" w:hanging="360"/>
      </w:pPr>
      <w:rPr>
        <w:rFonts w:ascii="Wingdings" w:hAnsi="Wingdings" w:hint="default"/>
      </w:rPr>
    </w:lvl>
  </w:abstractNum>
  <w:abstractNum w:abstractNumId="8">
    <w:nsid w:val="711209BA"/>
    <w:multiLevelType w:val="hybridMultilevel"/>
    <w:tmpl w:val="F5DA540E"/>
    <w:lvl w:ilvl="0" w:tplc="7998594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3D"/>
    <w:rsid w:val="0001744D"/>
    <w:rsid w:val="00017739"/>
    <w:rsid w:val="0002693F"/>
    <w:rsid w:val="000B0BE8"/>
    <w:rsid w:val="000C2334"/>
    <w:rsid w:val="000D0AF8"/>
    <w:rsid w:val="000E1265"/>
    <w:rsid w:val="000F2974"/>
    <w:rsid w:val="000F6633"/>
    <w:rsid w:val="00111DAF"/>
    <w:rsid w:val="00145F01"/>
    <w:rsid w:val="001F7573"/>
    <w:rsid w:val="00235A2E"/>
    <w:rsid w:val="00250EC5"/>
    <w:rsid w:val="00286B4A"/>
    <w:rsid w:val="0029505A"/>
    <w:rsid w:val="002955EC"/>
    <w:rsid w:val="002A35D5"/>
    <w:rsid w:val="003C42C5"/>
    <w:rsid w:val="00422FAD"/>
    <w:rsid w:val="004529A3"/>
    <w:rsid w:val="004A3F7A"/>
    <w:rsid w:val="004D6235"/>
    <w:rsid w:val="004F6617"/>
    <w:rsid w:val="0055355A"/>
    <w:rsid w:val="0056581E"/>
    <w:rsid w:val="005C743F"/>
    <w:rsid w:val="006273D5"/>
    <w:rsid w:val="00644078"/>
    <w:rsid w:val="006C7A05"/>
    <w:rsid w:val="006E7FA0"/>
    <w:rsid w:val="00706C74"/>
    <w:rsid w:val="0079681C"/>
    <w:rsid w:val="007D7A3A"/>
    <w:rsid w:val="007E7706"/>
    <w:rsid w:val="00804E3C"/>
    <w:rsid w:val="008801CB"/>
    <w:rsid w:val="008D357C"/>
    <w:rsid w:val="008F752D"/>
    <w:rsid w:val="0094003B"/>
    <w:rsid w:val="00976597"/>
    <w:rsid w:val="009819BD"/>
    <w:rsid w:val="00990F6F"/>
    <w:rsid w:val="009B46E2"/>
    <w:rsid w:val="009E1422"/>
    <w:rsid w:val="009E488F"/>
    <w:rsid w:val="00A00FC7"/>
    <w:rsid w:val="00A046EF"/>
    <w:rsid w:val="00A2672C"/>
    <w:rsid w:val="00A407BB"/>
    <w:rsid w:val="00A44687"/>
    <w:rsid w:val="00A96B32"/>
    <w:rsid w:val="00AF110A"/>
    <w:rsid w:val="00BC3DC5"/>
    <w:rsid w:val="00BE5471"/>
    <w:rsid w:val="00C37FEE"/>
    <w:rsid w:val="00C42EFD"/>
    <w:rsid w:val="00C4655E"/>
    <w:rsid w:val="00D52557"/>
    <w:rsid w:val="00D923E6"/>
    <w:rsid w:val="00DA6E8D"/>
    <w:rsid w:val="00DE046E"/>
    <w:rsid w:val="00DE5ADD"/>
    <w:rsid w:val="00E02CE0"/>
    <w:rsid w:val="00E07CB1"/>
    <w:rsid w:val="00E20B98"/>
    <w:rsid w:val="00E36BC4"/>
    <w:rsid w:val="00E37D27"/>
    <w:rsid w:val="00E878CD"/>
    <w:rsid w:val="00EF3BB0"/>
    <w:rsid w:val="00F057AC"/>
    <w:rsid w:val="00F13D27"/>
    <w:rsid w:val="00F2213D"/>
    <w:rsid w:val="00F22268"/>
    <w:rsid w:val="00F42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3297C-DAE5-400A-87A4-750561F8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2E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1E"/>
    <w:pPr>
      <w:ind w:left="720"/>
      <w:contextualSpacing/>
    </w:pPr>
  </w:style>
  <w:style w:type="character" w:customStyle="1" w:styleId="Heading2Char">
    <w:name w:val="Heading 2 Char"/>
    <w:basedOn w:val="DefaultParagraphFont"/>
    <w:link w:val="Heading2"/>
    <w:uiPriority w:val="9"/>
    <w:rsid w:val="00C42EFD"/>
    <w:rPr>
      <w:rFonts w:asciiTheme="majorHAnsi" w:eastAsiaTheme="majorEastAsia" w:hAnsiTheme="majorHAnsi" w:cstheme="majorBidi"/>
      <w:color w:val="2E74B5" w:themeColor="accent1" w:themeShade="BF"/>
      <w:sz w:val="26"/>
      <w:szCs w:val="26"/>
    </w:rPr>
  </w:style>
  <w:style w:type="table" w:customStyle="1" w:styleId="TableGrid">
    <w:name w:val="TableGrid"/>
    <w:rsid w:val="00990F6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5142">
      <w:bodyDiv w:val="1"/>
      <w:marLeft w:val="0"/>
      <w:marRight w:val="0"/>
      <w:marTop w:val="0"/>
      <w:marBottom w:val="0"/>
      <w:divBdr>
        <w:top w:val="none" w:sz="0" w:space="0" w:color="auto"/>
        <w:left w:val="none" w:sz="0" w:space="0" w:color="auto"/>
        <w:bottom w:val="none" w:sz="0" w:space="0" w:color="auto"/>
        <w:right w:val="none" w:sz="0" w:space="0" w:color="auto"/>
      </w:divBdr>
      <w:divsChild>
        <w:div w:id="1333949680">
          <w:marLeft w:val="547"/>
          <w:marRight w:val="0"/>
          <w:marTop w:val="154"/>
          <w:marBottom w:val="0"/>
          <w:divBdr>
            <w:top w:val="none" w:sz="0" w:space="0" w:color="auto"/>
            <w:left w:val="none" w:sz="0" w:space="0" w:color="auto"/>
            <w:bottom w:val="none" w:sz="0" w:space="0" w:color="auto"/>
            <w:right w:val="none" w:sz="0" w:space="0" w:color="auto"/>
          </w:divBdr>
        </w:div>
        <w:div w:id="1318149909">
          <w:marLeft w:val="547"/>
          <w:marRight w:val="0"/>
          <w:marTop w:val="0"/>
          <w:marBottom w:val="0"/>
          <w:divBdr>
            <w:top w:val="none" w:sz="0" w:space="0" w:color="auto"/>
            <w:left w:val="none" w:sz="0" w:space="0" w:color="auto"/>
            <w:bottom w:val="none" w:sz="0" w:space="0" w:color="auto"/>
            <w:right w:val="none" w:sz="0" w:space="0" w:color="auto"/>
          </w:divBdr>
        </w:div>
        <w:div w:id="1835758462">
          <w:marLeft w:val="547"/>
          <w:marRight w:val="0"/>
          <w:marTop w:val="0"/>
          <w:marBottom w:val="0"/>
          <w:divBdr>
            <w:top w:val="none" w:sz="0" w:space="0" w:color="auto"/>
            <w:left w:val="none" w:sz="0" w:space="0" w:color="auto"/>
            <w:bottom w:val="none" w:sz="0" w:space="0" w:color="auto"/>
            <w:right w:val="none" w:sz="0" w:space="0" w:color="auto"/>
          </w:divBdr>
        </w:div>
        <w:div w:id="2017414009">
          <w:marLeft w:val="547"/>
          <w:marRight w:val="0"/>
          <w:marTop w:val="0"/>
          <w:marBottom w:val="0"/>
          <w:divBdr>
            <w:top w:val="none" w:sz="0" w:space="0" w:color="auto"/>
            <w:left w:val="none" w:sz="0" w:space="0" w:color="auto"/>
            <w:bottom w:val="none" w:sz="0" w:space="0" w:color="auto"/>
            <w:right w:val="none" w:sz="0" w:space="0" w:color="auto"/>
          </w:divBdr>
        </w:div>
        <w:div w:id="811600003">
          <w:marLeft w:val="547"/>
          <w:marRight w:val="0"/>
          <w:marTop w:val="0"/>
          <w:marBottom w:val="0"/>
          <w:divBdr>
            <w:top w:val="none" w:sz="0" w:space="0" w:color="auto"/>
            <w:left w:val="none" w:sz="0" w:space="0" w:color="auto"/>
            <w:bottom w:val="none" w:sz="0" w:space="0" w:color="auto"/>
            <w:right w:val="none" w:sz="0" w:space="0" w:color="auto"/>
          </w:divBdr>
        </w:div>
      </w:divsChild>
    </w:div>
    <w:div w:id="7250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4</cp:revision>
  <dcterms:created xsi:type="dcterms:W3CDTF">2020-03-16T15:48:00Z</dcterms:created>
  <dcterms:modified xsi:type="dcterms:W3CDTF">2020-03-16T15:56:00Z</dcterms:modified>
</cp:coreProperties>
</file>