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0A9" w:rsidRPr="00767EC6" w:rsidRDefault="00FF40A9" w:rsidP="00FF40A9">
      <w:pPr>
        <w:pBdr>
          <w:bottom w:val="single" w:sz="6" w:space="0" w:color="AAAAAA"/>
        </w:pBdr>
        <w:spacing w:after="60" w:line="240" w:lineRule="auto"/>
        <w:outlineLvl w:val="0"/>
        <w:rPr>
          <w:rFonts w:asciiTheme="majorBidi" w:eastAsia="Times New Roman" w:hAnsiTheme="majorBidi" w:cstheme="majorBidi"/>
          <w:color w:val="000000"/>
          <w:kern w:val="36"/>
          <w:sz w:val="24"/>
          <w:szCs w:val="24"/>
        </w:rPr>
      </w:pPr>
      <w:bookmarkStart w:id="0" w:name="_GoBack"/>
      <w:bookmarkEnd w:id="0"/>
      <w:r w:rsidRPr="00767EC6">
        <w:rPr>
          <w:rFonts w:asciiTheme="majorBidi" w:eastAsia="Times New Roman" w:hAnsiTheme="majorBidi" w:cstheme="majorBidi"/>
          <w:color w:val="000000"/>
          <w:kern w:val="36"/>
          <w:sz w:val="24"/>
          <w:szCs w:val="24"/>
        </w:rPr>
        <w:t xml:space="preserve"> Gingival and periodontal pocket</w:t>
      </w:r>
    </w:p>
    <w:p w:rsidR="00BA65F0" w:rsidRPr="00767EC6" w:rsidRDefault="00BA65F0" w:rsidP="00BA65F0">
      <w:pPr>
        <w:pBdr>
          <w:bottom w:val="single" w:sz="6" w:space="0" w:color="AAAAAA"/>
        </w:pBdr>
        <w:shd w:val="clear" w:color="auto" w:fill="FFFFFF"/>
        <w:spacing w:before="240" w:after="60" w:line="240" w:lineRule="auto"/>
        <w:outlineLvl w:val="1"/>
        <w:rPr>
          <w:rFonts w:asciiTheme="majorBidi" w:eastAsia="Times New Roman" w:hAnsiTheme="majorBidi" w:cstheme="majorBidi"/>
          <w:color w:val="000000"/>
          <w:sz w:val="24"/>
          <w:szCs w:val="24"/>
        </w:rPr>
      </w:pPr>
      <w:r w:rsidRPr="00767EC6">
        <w:rPr>
          <w:rFonts w:asciiTheme="majorBidi" w:eastAsia="Times New Roman" w:hAnsiTheme="majorBidi" w:cstheme="majorBidi"/>
          <w:color w:val="000000"/>
          <w:sz w:val="24"/>
          <w:szCs w:val="24"/>
        </w:rPr>
        <w:t>Tooth gingival interface</w:t>
      </w:r>
    </w:p>
    <w:p w:rsidR="00BA65F0" w:rsidRPr="00767EC6" w:rsidRDefault="00475E75" w:rsidP="00475E75">
      <w:pPr>
        <w:shd w:val="clear" w:color="auto" w:fill="FFFFFF"/>
        <w:spacing w:before="120" w:after="120" w:line="336" w:lineRule="atLeast"/>
        <w:jc w:val="both"/>
        <w:rPr>
          <w:rFonts w:asciiTheme="majorBidi" w:eastAsia="Times New Roman" w:hAnsiTheme="majorBidi" w:cstheme="majorBidi"/>
          <w:color w:val="252525"/>
          <w:sz w:val="24"/>
          <w:szCs w:val="24"/>
        </w:rPr>
      </w:pPr>
      <w:r w:rsidRPr="00767EC6">
        <w:rPr>
          <w:rFonts w:asciiTheme="majorBidi" w:eastAsia="Times New Roman" w:hAnsiTheme="majorBidi" w:cstheme="majorBidi"/>
          <w:color w:val="252525"/>
          <w:sz w:val="24"/>
          <w:szCs w:val="24"/>
        </w:rPr>
        <w:t xml:space="preserve">    </w:t>
      </w:r>
      <w:r w:rsidR="00BA65F0" w:rsidRPr="00767EC6">
        <w:rPr>
          <w:rFonts w:asciiTheme="majorBidi" w:eastAsia="Times New Roman" w:hAnsiTheme="majorBidi" w:cstheme="majorBidi"/>
          <w:color w:val="252525"/>
          <w:sz w:val="24"/>
          <w:szCs w:val="24"/>
        </w:rPr>
        <w:t>The interface between a tooth and the surrounding gingival tissue is a dynamic structure. The gingival tissue forms a crevice surrounding the tooth, resemble fluid-filled moat, wherein food debris, </w:t>
      </w:r>
      <w:hyperlink r:id="rId8" w:tooltip="Endogenous" w:history="1">
        <w:r w:rsidR="00BA65F0" w:rsidRPr="00767EC6">
          <w:rPr>
            <w:rFonts w:asciiTheme="majorBidi" w:eastAsia="Times New Roman" w:hAnsiTheme="majorBidi" w:cstheme="majorBidi"/>
            <w:color w:val="0B0080"/>
            <w:sz w:val="24"/>
            <w:szCs w:val="24"/>
            <w:u w:val="single"/>
          </w:rPr>
          <w:t>endogenous</w:t>
        </w:r>
      </w:hyperlink>
      <w:r w:rsidR="00BA65F0" w:rsidRPr="00767EC6">
        <w:rPr>
          <w:rFonts w:asciiTheme="majorBidi" w:eastAsia="Times New Roman" w:hAnsiTheme="majorBidi" w:cstheme="majorBidi"/>
          <w:color w:val="252525"/>
          <w:sz w:val="24"/>
          <w:szCs w:val="24"/>
        </w:rPr>
        <w:t> and </w:t>
      </w:r>
      <w:hyperlink r:id="rId9" w:tooltip="Exogenous" w:history="1">
        <w:r w:rsidR="00BA65F0" w:rsidRPr="00767EC6">
          <w:rPr>
            <w:rFonts w:asciiTheme="majorBidi" w:eastAsia="Times New Roman" w:hAnsiTheme="majorBidi" w:cstheme="majorBidi"/>
            <w:color w:val="0B0080"/>
            <w:sz w:val="24"/>
            <w:szCs w:val="24"/>
            <w:u w:val="single"/>
          </w:rPr>
          <w:t>exogenous</w:t>
        </w:r>
      </w:hyperlink>
      <w:r w:rsidRPr="00767EC6">
        <w:rPr>
          <w:rFonts w:asciiTheme="majorBidi" w:hAnsiTheme="majorBidi" w:cstheme="majorBidi"/>
          <w:sz w:val="24"/>
          <w:szCs w:val="24"/>
        </w:rPr>
        <w:t xml:space="preserve"> </w:t>
      </w:r>
      <w:r w:rsidR="00BA65F0" w:rsidRPr="00767EC6">
        <w:rPr>
          <w:rFonts w:asciiTheme="majorBidi" w:eastAsia="Times New Roman" w:hAnsiTheme="majorBidi" w:cstheme="majorBidi"/>
          <w:color w:val="252525"/>
          <w:sz w:val="24"/>
          <w:szCs w:val="24"/>
        </w:rPr>
        <w:t xml:space="preserve">cells, and chemicals float. The depth of this crevice, known as a sulcus, is in a constant state of flux due to microbial invasion and subsequent immune response. </w:t>
      </w:r>
      <w:r w:rsidRPr="00767EC6">
        <w:rPr>
          <w:rFonts w:asciiTheme="majorBidi" w:eastAsia="Times New Roman" w:hAnsiTheme="majorBidi" w:cstheme="majorBidi"/>
          <w:color w:val="252525"/>
          <w:sz w:val="24"/>
          <w:szCs w:val="24"/>
        </w:rPr>
        <w:t xml:space="preserve">             </w:t>
      </w:r>
      <w:r w:rsidR="00BA65F0" w:rsidRPr="00767EC6">
        <w:rPr>
          <w:rFonts w:asciiTheme="majorBidi" w:eastAsia="Times New Roman" w:hAnsiTheme="majorBidi" w:cstheme="majorBidi"/>
          <w:color w:val="252525"/>
          <w:sz w:val="24"/>
          <w:szCs w:val="24"/>
        </w:rPr>
        <w:t>Located at the depth of the sulcus is the epithelial attachment, consisting of approximately 1 mm of </w:t>
      </w:r>
      <w:hyperlink r:id="rId10" w:tooltip="Junctional epithelium" w:history="1">
        <w:r w:rsidR="00BA65F0" w:rsidRPr="00767EC6">
          <w:rPr>
            <w:rFonts w:asciiTheme="majorBidi" w:eastAsia="Times New Roman" w:hAnsiTheme="majorBidi" w:cstheme="majorBidi"/>
            <w:color w:val="0B0080"/>
            <w:sz w:val="24"/>
            <w:szCs w:val="24"/>
            <w:u w:val="single"/>
          </w:rPr>
          <w:t>junctional epithelium</w:t>
        </w:r>
      </w:hyperlink>
      <w:r w:rsidR="00BA65F0" w:rsidRPr="00767EC6">
        <w:rPr>
          <w:rFonts w:asciiTheme="majorBidi" w:eastAsia="Times New Roman" w:hAnsiTheme="majorBidi" w:cstheme="majorBidi"/>
          <w:color w:val="252525"/>
          <w:sz w:val="24"/>
          <w:szCs w:val="24"/>
        </w:rPr>
        <w:t> and another 1 mm of </w:t>
      </w:r>
      <w:hyperlink r:id="rId11" w:tooltip="Gingival fibers" w:history="1">
        <w:r w:rsidR="00BA65F0" w:rsidRPr="00767EC6">
          <w:rPr>
            <w:rFonts w:asciiTheme="majorBidi" w:eastAsia="Times New Roman" w:hAnsiTheme="majorBidi" w:cstheme="majorBidi"/>
            <w:color w:val="0B0080"/>
            <w:sz w:val="24"/>
            <w:szCs w:val="24"/>
            <w:u w:val="single"/>
          </w:rPr>
          <w:t>gingival fiber</w:t>
        </w:r>
      </w:hyperlink>
      <w:r w:rsidR="00BA65F0" w:rsidRPr="00767EC6">
        <w:rPr>
          <w:rFonts w:asciiTheme="majorBidi" w:eastAsia="Times New Roman" w:hAnsiTheme="majorBidi" w:cstheme="majorBidi"/>
          <w:color w:val="252525"/>
          <w:sz w:val="24"/>
          <w:szCs w:val="24"/>
        </w:rPr>
        <w:t> attachment, comprising the 2 mm of</w:t>
      </w:r>
      <w:r w:rsidRPr="00767EC6">
        <w:rPr>
          <w:rFonts w:asciiTheme="majorBidi" w:eastAsia="Times New Roman" w:hAnsiTheme="majorBidi" w:cstheme="majorBidi"/>
          <w:color w:val="252525"/>
          <w:sz w:val="24"/>
          <w:szCs w:val="24"/>
        </w:rPr>
        <w:t xml:space="preserve"> </w:t>
      </w:r>
      <w:hyperlink r:id="rId12" w:tooltip="Crown lengthening" w:history="1">
        <w:r w:rsidR="00BA65F0" w:rsidRPr="00767EC6">
          <w:rPr>
            <w:rFonts w:asciiTheme="majorBidi" w:eastAsia="Times New Roman" w:hAnsiTheme="majorBidi" w:cstheme="majorBidi"/>
            <w:color w:val="0B0080"/>
            <w:sz w:val="24"/>
            <w:szCs w:val="24"/>
            <w:u w:val="single"/>
          </w:rPr>
          <w:t>biologic width</w:t>
        </w:r>
      </w:hyperlink>
      <w:r w:rsidR="00BA65F0" w:rsidRPr="00767EC6">
        <w:rPr>
          <w:rFonts w:asciiTheme="majorBidi" w:eastAsia="Times New Roman" w:hAnsiTheme="majorBidi" w:cstheme="majorBidi"/>
          <w:color w:val="252525"/>
          <w:sz w:val="24"/>
          <w:szCs w:val="24"/>
        </w:rPr>
        <w:t> naturally found in the oral cavity. The sulcus is literally the area of separation between the surrounding epithelium and the surface of the encompassed tooth.</w:t>
      </w:r>
    </w:p>
    <w:p w:rsidR="00FF40A9" w:rsidRPr="00767EC6" w:rsidRDefault="00FF40A9" w:rsidP="00FF40A9">
      <w:pPr>
        <w:spacing w:after="0" w:line="240" w:lineRule="auto"/>
        <w:rPr>
          <w:rFonts w:asciiTheme="majorBidi" w:eastAsia="Times New Roman" w:hAnsiTheme="majorBidi" w:cstheme="majorBidi"/>
          <w:sz w:val="24"/>
          <w:szCs w:val="24"/>
        </w:rPr>
      </w:pPr>
    </w:p>
    <w:p w:rsidR="00475E75" w:rsidRPr="00767EC6" w:rsidRDefault="00FF40A9" w:rsidP="00BA65F0">
      <w:pPr>
        <w:pBdr>
          <w:bottom w:val="single" w:sz="6" w:space="0" w:color="AAAAAA"/>
        </w:pBdr>
        <w:shd w:val="clear" w:color="auto" w:fill="FFFFFF"/>
        <w:spacing w:before="240" w:after="60" w:line="240" w:lineRule="auto"/>
        <w:outlineLvl w:val="1"/>
        <w:rPr>
          <w:rFonts w:asciiTheme="majorBidi" w:eastAsia="Times New Roman" w:hAnsiTheme="majorBidi" w:cstheme="majorBidi"/>
          <w:color w:val="000000"/>
          <w:sz w:val="24"/>
          <w:szCs w:val="24"/>
        </w:rPr>
      </w:pPr>
      <w:r w:rsidRPr="00767EC6">
        <w:rPr>
          <w:rFonts w:asciiTheme="majorBidi" w:eastAsia="Times New Roman" w:hAnsiTheme="majorBidi" w:cstheme="majorBidi"/>
          <w:noProof/>
          <w:color w:val="0B0080"/>
          <w:sz w:val="24"/>
          <w:szCs w:val="24"/>
        </w:rPr>
        <w:drawing>
          <wp:inline distT="0" distB="0" distL="0" distR="0">
            <wp:extent cx="1708897" cy="2288839"/>
            <wp:effectExtent l="19050" t="0" r="5603" b="0"/>
            <wp:docPr id="1" name="Picture 1" descr="https://upload.wikimedia.org/wikipedia/commons/5/5e/Gingival_sulcus.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5/5e/Gingival_sulcus.PNG">
                      <a:hlinkClick r:id="rId13"/>
                    </pic:cNvPr>
                    <pic:cNvPicPr>
                      <a:picLocks noChangeAspect="1" noChangeArrowheads="1"/>
                    </pic:cNvPicPr>
                  </pic:nvPicPr>
                  <pic:blipFill>
                    <a:blip r:embed="rId14"/>
                    <a:srcRect/>
                    <a:stretch>
                      <a:fillRect/>
                    </a:stretch>
                  </pic:blipFill>
                  <pic:spPr bwMode="auto">
                    <a:xfrm>
                      <a:off x="0" y="0"/>
                      <a:ext cx="1710718" cy="2291278"/>
                    </a:xfrm>
                    <a:prstGeom prst="rect">
                      <a:avLst/>
                    </a:prstGeom>
                    <a:noFill/>
                    <a:ln w="9525">
                      <a:noFill/>
                      <a:miter lim="800000"/>
                      <a:headEnd/>
                      <a:tailEnd/>
                    </a:ln>
                  </pic:spPr>
                </pic:pic>
              </a:graphicData>
            </a:graphic>
          </wp:inline>
        </w:drawing>
      </w:r>
      <w:r w:rsidR="00BA65F0" w:rsidRPr="00767EC6">
        <w:rPr>
          <w:rFonts w:asciiTheme="majorBidi" w:eastAsia="Times New Roman" w:hAnsiTheme="majorBidi" w:cstheme="majorBidi"/>
          <w:color w:val="000000"/>
          <w:sz w:val="24"/>
          <w:szCs w:val="24"/>
        </w:rPr>
        <w:t xml:space="preserve"> </w:t>
      </w:r>
    </w:p>
    <w:p w:rsidR="00BA65F0" w:rsidRPr="00767EC6" w:rsidRDefault="00BA65F0" w:rsidP="00BA65F0">
      <w:pPr>
        <w:pBdr>
          <w:bottom w:val="single" w:sz="6" w:space="0" w:color="AAAAAA"/>
        </w:pBdr>
        <w:shd w:val="clear" w:color="auto" w:fill="FFFFFF"/>
        <w:spacing w:before="240" w:after="60" w:line="240" w:lineRule="auto"/>
        <w:outlineLvl w:val="1"/>
        <w:rPr>
          <w:rFonts w:asciiTheme="majorBidi" w:eastAsia="Times New Roman" w:hAnsiTheme="majorBidi" w:cstheme="majorBidi"/>
          <w:color w:val="000000"/>
          <w:sz w:val="24"/>
          <w:szCs w:val="24"/>
        </w:rPr>
      </w:pPr>
      <w:r w:rsidRPr="00767EC6">
        <w:rPr>
          <w:rFonts w:asciiTheme="majorBidi" w:eastAsia="Times New Roman" w:hAnsiTheme="majorBidi" w:cstheme="majorBidi"/>
          <w:color w:val="000000"/>
          <w:sz w:val="24"/>
          <w:szCs w:val="24"/>
        </w:rPr>
        <w:t>Gingival sulcus</w:t>
      </w:r>
    </w:p>
    <w:p w:rsidR="00FF40A9" w:rsidRPr="00767EC6" w:rsidRDefault="00BA65F0" w:rsidP="00475E75">
      <w:pPr>
        <w:shd w:val="clear" w:color="auto" w:fill="F9F9F9"/>
        <w:spacing w:after="0" w:line="336" w:lineRule="atLeast"/>
        <w:jc w:val="both"/>
        <w:rPr>
          <w:rFonts w:asciiTheme="majorBidi" w:eastAsia="Times New Roman" w:hAnsiTheme="majorBidi" w:cstheme="majorBidi"/>
          <w:color w:val="252525"/>
          <w:sz w:val="24"/>
          <w:szCs w:val="24"/>
        </w:rPr>
      </w:pPr>
      <w:r w:rsidRPr="00767EC6">
        <w:rPr>
          <w:rFonts w:asciiTheme="majorBidi" w:eastAsia="Times New Roman" w:hAnsiTheme="majorBidi" w:cstheme="majorBidi"/>
          <w:color w:val="252525"/>
          <w:sz w:val="24"/>
          <w:szCs w:val="24"/>
        </w:rPr>
        <w:t>A healthy sulcular depth is 3 millimeters or less. Through much investigation and research, it has been determined that sulcular depths of 3 millimeters or less are readily self-cleansable with a properly used </w:t>
      </w:r>
      <w:hyperlink r:id="rId15" w:tooltip="Toothbrush" w:history="1">
        <w:r w:rsidRPr="00767EC6">
          <w:rPr>
            <w:rFonts w:asciiTheme="majorBidi" w:eastAsia="Times New Roman" w:hAnsiTheme="majorBidi" w:cstheme="majorBidi"/>
            <w:color w:val="0B0080"/>
            <w:sz w:val="24"/>
            <w:szCs w:val="24"/>
            <w:u w:val="single"/>
          </w:rPr>
          <w:t>toothbrush</w:t>
        </w:r>
      </w:hyperlink>
      <w:r w:rsidRPr="00767EC6">
        <w:rPr>
          <w:rFonts w:asciiTheme="majorBidi" w:eastAsia="Times New Roman" w:hAnsiTheme="majorBidi" w:cstheme="majorBidi"/>
          <w:color w:val="252525"/>
          <w:sz w:val="24"/>
          <w:szCs w:val="24"/>
        </w:rPr>
        <w:t> or the supplemental use of other oral hygiene aids. When the sulcular depth is chronically in excess of three millimeters, regular home care may be insufficient to properly cleanse the full depth of the sulcus, allowing food debris and </w:t>
      </w:r>
      <w:hyperlink r:id="rId16" w:tooltip="Microbe" w:history="1">
        <w:r w:rsidRPr="00767EC6">
          <w:rPr>
            <w:rFonts w:asciiTheme="majorBidi" w:eastAsia="Times New Roman" w:hAnsiTheme="majorBidi" w:cstheme="majorBidi"/>
            <w:color w:val="0B0080"/>
            <w:sz w:val="24"/>
            <w:szCs w:val="24"/>
            <w:u w:val="single"/>
          </w:rPr>
          <w:t>microbes</w:t>
        </w:r>
      </w:hyperlink>
      <w:r w:rsidRPr="00767EC6">
        <w:rPr>
          <w:rFonts w:asciiTheme="majorBidi" w:eastAsia="Times New Roman" w:hAnsiTheme="majorBidi" w:cstheme="majorBidi"/>
          <w:color w:val="252525"/>
          <w:sz w:val="24"/>
          <w:szCs w:val="24"/>
        </w:rPr>
        <w:t> to accumulate, forming dental biofilm. This poses a danger to the periodontal ligament (PDL) fibers that attach the gingiva to the tooth. If accumulated microbes remain undisturbed in a sulcus for an extended period of time, they will penetrate and ultimately destroy the delicate soft tissue and periodontal attachment fibers. If left untreated, this process may lead to a deepening of the sulcus, recession, destruction of the periodontium, including the bony tooth socket, tooth mobility, and tooth loss</w:t>
      </w:r>
    </w:p>
    <w:p w:rsidR="00A64632" w:rsidRPr="00767EC6" w:rsidRDefault="00FF40A9" w:rsidP="00A64632">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eastAsia="Times New Roman" w:hAnsiTheme="majorBidi" w:cstheme="majorBidi"/>
          <w:color w:val="252525"/>
          <w:sz w:val="24"/>
          <w:szCs w:val="24"/>
        </w:rPr>
        <w:t>Both the </w:t>
      </w:r>
      <w:r w:rsidRPr="00767EC6">
        <w:rPr>
          <w:rFonts w:asciiTheme="majorBidi" w:eastAsia="Times New Roman" w:hAnsiTheme="majorBidi" w:cstheme="majorBidi"/>
          <w:b/>
          <w:bCs/>
          <w:color w:val="252525"/>
          <w:sz w:val="24"/>
          <w:szCs w:val="24"/>
        </w:rPr>
        <w:t>gingival and periodontal pocket</w:t>
      </w:r>
      <w:r w:rsidRPr="00767EC6">
        <w:rPr>
          <w:rFonts w:asciiTheme="majorBidi" w:eastAsia="Times New Roman" w:hAnsiTheme="majorBidi" w:cstheme="majorBidi"/>
          <w:color w:val="252525"/>
          <w:sz w:val="24"/>
          <w:szCs w:val="24"/>
        </w:rPr>
        <w:t> are extensions of the gingival sulcus, which exists in health. </w:t>
      </w:r>
      <w:r w:rsidRPr="00767EC6">
        <w:rPr>
          <w:rFonts w:asciiTheme="majorBidi" w:eastAsia="Times New Roman" w:hAnsiTheme="majorBidi" w:cstheme="majorBidi"/>
          <w:b/>
          <w:bCs/>
          <w:color w:val="252525"/>
          <w:sz w:val="24"/>
          <w:szCs w:val="24"/>
        </w:rPr>
        <w:t>Gingival and periodontal pockets</w:t>
      </w:r>
      <w:r w:rsidRPr="00767EC6">
        <w:rPr>
          <w:rFonts w:asciiTheme="majorBidi" w:eastAsia="Times New Roman" w:hAnsiTheme="majorBidi" w:cstheme="majorBidi"/>
          <w:color w:val="252525"/>
          <w:sz w:val="24"/>
          <w:szCs w:val="24"/>
        </w:rPr>
        <w:t> are dental terms indicating the presence of an abnormal depth of the </w:t>
      </w:r>
      <w:hyperlink r:id="rId17" w:tooltip="Gingival sulcus" w:history="1">
        <w:r w:rsidRPr="00767EC6">
          <w:rPr>
            <w:rFonts w:asciiTheme="majorBidi" w:eastAsia="Times New Roman" w:hAnsiTheme="majorBidi" w:cstheme="majorBidi"/>
            <w:color w:val="0B0080"/>
            <w:sz w:val="24"/>
            <w:szCs w:val="24"/>
            <w:u w:val="single"/>
          </w:rPr>
          <w:t>gingival sulcus</w:t>
        </w:r>
      </w:hyperlink>
      <w:r w:rsidRPr="00767EC6">
        <w:rPr>
          <w:rFonts w:asciiTheme="majorBidi" w:eastAsia="Times New Roman" w:hAnsiTheme="majorBidi" w:cstheme="majorBidi"/>
          <w:color w:val="252525"/>
          <w:sz w:val="24"/>
          <w:szCs w:val="24"/>
        </w:rPr>
        <w:t> near the point at which the gingival tissue contacts the </w:t>
      </w:r>
      <w:hyperlink r:id="rId18" w:tooltip="Tooth" w:history="1">
        <w:r w:rsidRPr="00767EC6">
          <w:rPr>
            <w:rFonts w:asciiTheme="majorBidi" w:eastAsia="Times New Roman" w:hAnsiTheme="majorBidi" w:cstheme="majorBidi"/>
            <w:color w:val="0B0080"/>
            <w:sz w:val="24"/>
            <w:szCs w:val="24"/>
            <w:u w:val="single"/>
          </w:rPr>
          <w:t>tooth</w:t>
        </w:r>
      </w:hyperlink>
      <w:r w:rsidRPr="00767EC6">
        <w:rPr>
          <w:rFonts w:asciiTheme="majorBidi" w:eastAsia="Times New Roman" w:hAnsiTheme="majorBidi" w:cstheme="majorBidi"/>
          <w:color w:val="252525"/>
          <w:sz w:val="24"/>
          <w:szCs w:val="24"/>
        </w:rPr>
        <w:t>.</w:t>
      </w:r>
      <w:r w:rsidR="00A64632" w:rsidRPr="00767EC6">
        <w:rPr>
          <w:rFonts w:asciiTheme="majorBidi" w:hAnsiTheme="majorBidi" w:cstheme="majorBidi"/>
          <w:color w:val="000000"/>
          <w:sz w:val="24"/>
          <w:szCs w:val="24"/>
        </w:rPr>
        <w:t xml:space="preserve"> </w:t>
      </w:r>
    </w:p>
    <w:p w:rsidR="00FF40A9" w:rsidRPr="00767EC6" w:rsidRDefault="007A138D" w:rsidP="00B17DD4">
      <w:pPr>
        <w:jc w:val="center"/>
        <w:rPr>
          <w:rFonts w:asciiTheme="majorBidi" w:hAnsiTheme="majorBidi" w:cstheme="majorBidi"/>
          <w:b/>
          <w:bCs/>
          <w:i/>
          <w:iCs/>
          <w:sz w:val="24"/>
          <w:szCs w:val="24"/>
          <w:lang w:bidi="ar-IQ"/>
        </w:rPr>
      </w:pPr>
      <w:r w:rsidRPr="00767EC6">
        <w:rPr>
          <w:rFonts w:asciiTheme="majorBidi" w:hAnsiTheme="majorBidi" w:cstheme="majorBidi"/>
          <w:b/>
          <w:bCs/>
          <w:i/>
          <w:iCs/>
          <w:sz w:val="24"/>
          <w:szCs w:val="24"/>
          <w:lang w:bidi="ar-IQ"/>
        </w:rPr>
        <w:lastRenderedPageBreak/>
        <w:t xml:space="preserve"> pocket</w:t>
      </w:r>
    </w:p>
    <w:p w:rsidR="00FF40A9" w:rsidRPr="00767EC6" w:rsidRDefault="00B17DD4" w:rsidP="006E38EA">
      <w:pPr>
        <w:pStyle w:val="ListParagraph"/>
        <w:numPr>
          <w:ilvl w:val="0"/>
          <w:numId w:val="3"/>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It’s an inflammatory changes and apical migration of junctional epithelium; it is also defined as a pathological deepening of gingival sulcus, which occurs by coronal movement of gingival margin, apical displacement of gingival attachment, or both.</w:t>
      </w:r>
      <w:r w:rsidR="006E38EA" w:rsidRPr="00767EC6">
        <w:rPr>
          <w:rFonts w:asciiTheme="majorBidi" w:hAnsiTheme="majorBidi" w:cstheme="majorBidi"/>
          <w:sz w:val="24"/>
          <w:szCs w:val="24"/>
          <w:lang w:bidi="ar-IQ"/>
        </w:rPr>
        <w:t xml:space="preserve"> </w:t>
      </w:r>
      <w:r w:rsidR="006E38EA" w:rsidRPr="00767EC6">
        <w:rPr>
          <w:rFonts w:asciiTheme="majorBidi" w:hAnsiTheme="majorBidi" w:cstheme="majorBidi"/>
          <w:noProof/>
          <w:sz w:val="24"/>
          <w:szCs w:val="24"/>
        </w:rPr>
        <w:drawing>
          <wp:inline distT="0" distB="0" distL="0" distR="0">
            <wp:extent cx="1918962" cy="2036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7602" cy="2045808"/>
                    </a:xfrm>
                    <a:prstGeom prst="rect">
                      <a:avLst/>
                    </a:prstGeom>
                    <a:noFill/>
                    <a:ln>
                      <a:noFill/>
                    </a:ln>
                  </pic:spPr>
                </pic:pic>
              </a:graphicData>
            </a:graphic>
          </wp:inline>
        </w:drawing>
      </w:r>
    </w:p>
    <w:p w:rsidR="006E38EA" w:rsidRPr="00767EC6" w:rsidRDefault="006E38EA" w:rsidP="006E38EA">
      <w:pPr>
        <w:pStyle w:val="ListParagraph"/>
        <w:jc w:val="both"/>
        <w:rPr>
          <w:rFonts w:asciiTheme="majorBidi" w:hAnsiTheme="majorBidi" w:cstheme="majorBidi"/>
          <w:sz w:val="24"/>
          <w:szCs w:val="24"/>
          <w:lang w:bidi="ar-IQ"/>
        </w:rPr>
      </w:pPr>
    </w:p>
    <w:p w:rsidR="00B17DD4" w:rsidRPr="00767EC6" w:rsidRDefault="00B17DD4" w:rsidP="00B17DD4">
      <w:pPr>
        <w:jc w:val="both"/>
        <w:rPr>
          <w:rFonts w:asciiTheme="majorBidi" w:hAnsiTheme="majorBidi" w:cstheme="majorBidi"/>
          <w:sz w:val="24"/>
          <w:szCs w:val="24"/>
          <w:lang w:bidi="ar-IQ"/>
        </w:rPr>
      </w:pPr>
      <w:r w:rsidRPr="00767EC6">
        <w:rPr>
          <w:rFonts w:asciiTheme="majorBidi" w:hAnsiTheme="majorBidi" w:cstheme="majorBidi"/>
          <w:b/>
          <w:bCs/>
          <w:i/>
          <w:iCs/>
          <w:sz w:val="24"/>
          <w:szCs w:val="24"/>
          <w:u w:val="single"/>
          <w:lang w:bidi="ar-IQ"/>
        </w:rPr>
        <w:t>Classification</w:t>
      </w:r>
      <w:r w:rsidRPr="00767EC6">
        <w:rPr>
          <w:rFonts w:asciiTheme="majorBidi" w:hAnsiTheme="majorBidi" w:cstheme="majorBidi"/>
          <w:sz w:val="24"/>
          <w:szCs w:val="24"/>
          <w:lang w:bidi="ar-IQ"/>
        </w:rPr>
        <w:t>:</w:t>
      </w:r>
    </w:p>
    <w:p w:rsidR="00B17DD4" w:rsidRPr="00767EC6" w:rsidRDefault="004F1755" w:rsidP="004F1755">
      <w:pPr>
        <w:pStyle w:val="ListParagraph"/>
        <w:numPr>
          <w:ilvl w:val="0"/>
          <w:numId w:val="4"/>
        </w:numPr>
        <w:jc w:val="both"/>
        <w:rPr>
          <w:rFonts w:asciiTheme="majorBidi" w:hAnsiTheme="majorBidi" w:cstheme="majorBidi"/>
          <w:b/>
          <w:bCs/>
          <w:sz w:val="24"/>
          <w:szCs w:val="24"/>
          <w:lang w:bidi="ar-IQ"/>
        </w:rPr>
      </w:pPr>
      <w:r w:rsidRPr="00767EC6">
        <w:rPr>
          <w:rFonts w:asciiTheme="majorBidi" w:hAnsiTheme="majorBidi" w:cstheme="majorBidi"/>
          <w:b/>
          <w:bCs/>
          <w:sz w:val="24"/>
          <w:szCs w:val="24"/>
          <w:lang w:bidi="ar-IQ"/>
        </w:rPr>
        <w:t>According to the involved tooth surface:</w:t>
      </w:r>
    </w:p>
    <w:p w:rsidR="004F1755" w:rsidRPr="00767EC6" w:rsidRDefault="004F1755" w:rsidP="004F1755">
      <w:pPr>
        <w:pStyle w:val="ListParagraph"/>
        <w:numPr>
          <w:ilvl w:val="1"/>
          <w:numId w:val="4"/>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Simple pocket: involve one surface</w:t>
      </w:r>
    </w:p>
    <w:p w:rsidR="004F1755" w:rsidRPr="00767EC6" w:rsidRDefault="004F1755" w:rsidP="004F1755">
      <w:pPr>
        <w:pStyle w:val="ListParagraph"/>
        <w:numPr>
          <w:ilvl w:val="1"/>
          <w:numId w:val="4"/>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Compound pocket: involve more than one surface</w:t>
      </w:r>
    </w:p>
    <w:p w:rsidR="004F1755" w:rsidRPr="00767EC6" w:rsidRDefault="004F1755" w:rsidP="006E38EA">
      <w:pPr>
        <w:pStyle w:val="ListParagraph"/>
        <w:numPr>
          <w:ilvl w:val="1"/>
          <w:numId w:val="4"/>
        </w:numPr>
        <w:autoSpaceDE w:val="0"/>
        <w:autoSpaceDN w:val="0"/>
        <w:adjustRightInd w:val="0"/>
        <w:spacing w:after="0" w:line="240" w:lineRule="auto"/>
        <w:rPr>
          <w:rFonts w:asciiTheme="majorBidi" w:hAnsiTheme="majorBidi" w:cstheme="majorBidi"/>
          <w:sz w:val="24"/>
          <w:szCs w:val="24"/>
        </w:rPr>
      </w:pPr>
      <w:r w:rsidRPr="00767EC6">
        <w:rPr>
          <w:rFonts w:asciiTheme="majorBidi" w:hAnsiTheme="majorBidi" w:cstheme="majorBidi"/>
          <w:sz w:val="24"/>
          <w:szCs w:val="24"/>
          <w:lang w:bidi="ar-IQ"/>
        </w:rPr>
        <w:t>Complex or spiral pocket: originating on one surface and twisting around the tooth to involve one or more additional surface (but it opens into the oral cavity on the surface of its origin).</w:t>
      </w:r>
      <w:r w:rsidR="00475670" w:rsidRPr="00767EC6">
        <w:rPr>
          <w:rFonts w:asciiTheme="majorBidi" w:hAnsiTheme="majorBidi" w:cstheme="majorBidi"/>
          <w:sz w:val="24"/>
          <w:szCs w:val="24"/>
        </w:rPr>
        <w:t xml:space="preserve"> These types of pockets are most common in furcation areas.</w:t>
      </w:r>
    </w:p>
    <w:p w:rsidR="00BA2E05" w:rsidRPr="00767EC6" w:rsidRDefault="004F1755" w:rsidP="006E38EA">
      <w:pPr>
        <w:pStyle w:val="ListParagraph"/>
        <w:numPr>
          <w:ilvl w:val="0"/>
          <w:numId w:val="4"/>
        </w:numPr>
        <w:jc w:val="both"/>
        <w:rPr>
          <w:rFonts w:asciiTheme="majorBidi" w:hAnsiTheme="majorBidi" w:cstheme="majorBidi"/>
          <w:b/>
          <w:bCs/>
          <w:sz w:val="24"/>
          <w:szCs w:val="24"/>
          <w:lang w:bidi="ar-IQ"/>
        </w:rPr>
      </w:pPr>
      <w:r w:rsidRPr="00767EC6">
        <w:rPr>
          <w:rFonts w:asciiTheme="majorBidi" w:hAnsiTheme="majorBidi" w:cstheme="majorBidi"/>
          <w:b/>
          <w:bCs/>
          <w:sz w:val="24"/>
          <w:szCs w:val="24"/>
          <w:lang w:bidi="ar-IQ"/>
        </w:rPr>
        <w:t>According to its location:</w:t>
      </w:r>
    </w:p>
    <w:p w:rsidR="00A64632" w:rsidRPr="00767EC6" w:rsidRDefault="004F1755" w:rsidP="006E38EA">
      <w:pPr>
        <w:pStyle w:val="ListParagraph"/>
        <w:numPr>
          <w:ilvl w:val="1"/>
          <w:numId w:val="4"/>
        </w:numPr>
        <w:pBdr>
          <w:bottom w:val="single" w:sz="6" w:space="0" w:color="AAAAAA"/>
        </w:pBdr>
        <w:shd w:val="clear" w:color="auto" w:fill="FFFFFF"/>
        <w:spacing w:before="240" w:after="60" w:line="240" w:lineRule="auto"/>
        <w:outlineLvl w:val="1"/>
        <w:rPr>
          <w:rFonts w:asciiTheme="majorBidi" w:eastAsia="Times New Roman" w:hAnsiTheme="majorBidi" w:cstheme="majorBidi"/>
          <w:color w:val="000000"/>
          <w:sz w:val="24"/>
          <w:szCs w:val="24"/>
        </w:rPr>
      </w:pPr>
      <w:r w:rsidRPr="00767EC6">
        <w:rPr>
          <w:rFonts w:asciiTheme="majorBidi" w:hAnsiTheme="majorBidi" w:cstheme="majorBidi"/>
          <w:sz w:val="24"/>
          <w:szCs w:val="24"/>
          <w:lang w:bidi="ar-IQ"/>
        </w:rPr>
        <w:t>Gingival pocket: which is formed by gingival enlargement without destruction of underlying periodontal tissue.</w:t>
      </w:r>
      <w:r w:rsidR="003B10D8" w:rsidRPr="00767EC6">
        <w:rPr>
          <w:rFonts w:asciiTheme="majorBidi" w:hAnsiTheme="majorBidi" w:cstheme="majorBidi"/>
          <w:sz w:val="24"/>
          <w:szCs w:val="24"/>
          <w:lang w:bidi="ar-IQ"/>
        </w:rPr>
        <w:t xml:space="preserve"> The sulcus is deepened because of increased bulk of the gingiva</w:t>
      </w:r>
      <w:r w:rsidR="00A64632" w:rsidRPr="00767EC6">
        <w:rPr>
          <w:rFonts w:asciiTheme="majorBidi" w:eastAsia="Times New Roman" w:hAnsiTheme="majorBidi" w:cstheme="majorBidi"/>
          <w:color w:val="000000"/>
          <w:sz w:val="24"/>
          <w:szCs w:val="24"/>
        </w:rPr>
        <w:t>.</w:t>
      </w:r>
    </w:p>
    <w:p w:rsidR="00A64632" w:rsidRPr="00767EC6" w:rsidRDefault="00A64632" w:rsidP="00A64632">
      <w:pPr>
        <w:shd w:val="clear" w:color="auto" w:fill="FFFFFF"/>
        <w:spacing w:before="120" w:after="120" w:line="336" w:lineRule="atLeast"/>
        <w:rPr>
          <w:rFonts w:asciiTheme="majorBidi" w:eastAsia="Times New Roman" w:hAnsiTheme="majorBidi" w:cstheme="majorBidi"/>
          <w:color w:val="252525"/>
          <w:sz w:val="24"/>
          <w:szCs w:val="24"/>
        </w:rPr>
      </w:pPr>
      <w:r w:rsidRPr="00767EC6">
        <w:rPr>
          <w:rFonts w:asciiTheme="majorBidi" w:eastAsia="Times New Roman" w:hAnsiTheme="majorBidi" w:cstheme="majorBidi"/>
          <w:color w:val="252525"/>
          <w:sz w:val="24"/>
          <w:szCs w:val="24"/>
        </w:rPr>
        <w:t>A gingival pocket presents when the marginal gingiva experiences an edematous reaction, whether due to localized irritation and subsequent inflammation, systemic issues, or drug induced </w:t>
      </w:r>
      <w:hyperlink r:id="rId20" w:tooltip="Gingival hyperplasia" w:history="1">
        <w:r w:rsidRPr="00767EC6">
          <w:rPr>
            <w:rFonts w:asciiTheme="majorBidi" w:eastAsia="Times New Roman" w:hAnsiTheme="majorBidi" w:cstheme="majorBidi"/>
            <w:color w:val="0B0080"/>
            <w:sz w:val="24"/>
            <w:szCs w:val="24"/>
            <w:u w:val="single"/>
          </w:rPr>
          <w:t>gingival hyperplasia</w:t>
        </w:r>
      </w:hyperlink>
      <w:r w:rsidRPr="00767EC6">
        <w:rPr>
          <w:rFonts w:asciiTheme="majorBidi" w:eastAsia="Times New Roman" w:hAnsiTheme="majorBidi" w:cstheme="majorBidi"/>
          <w:color w:val="252525"/>
          <w:sz w:val="24"/>
          <w:szCs w:val="24"/>
        </w:rPr>
        <w:t>. Regardless of the etiology, when gingival hyperplasia occurs, greater than normal (the measurement in a pre-pathological state) periodontal probing measurements can be read, creating the illusion that periodontal pockets have developed. This phenomenon is also referred to as a false pocket or pseudopocket. The epithelial attachment does not migrate, it simply remains at the same attachment level found in pre-pathological health. The only anatomical landmark experiencing migration is the gingival margin in a coronal direction.</w:t>
      </w:r>
    </w:p>
    <w:p w:rsidR="00A64632" w:rsidRPr="00767EC6" w:rsidRDefault="00A64632" w:rsidP="00A64632">
      <w:pPr>
        <w:shd w:val="clear" w:color="auto" w:fill="FFFFFF"/>
        <w:spacing w:before="120" w:after="120" w:line="336" w:lineRule="atLeast"/>
        <w:rPr>
          <w:rFonts w:asciiTheme="majorBidi" w:eastAsia="Times New Roman" w:hAnsiTheme="majorBidi" w:cstheme="majorBidi"/>
          <w:color w:val="252525"/>
          <w:sz w:val="24"/>
          <w:szCs w:val="24"/>
        </w:rPr>
      </w:pPr>
      <w:r w:rsidRPr="00767EC6">
        <w:rPr>
          <w:rFonts w:asciiTheme="majorBidi" w:eastAsia="Times New Roman" w:hAnsiTheme="majorBidi" w:cstheme="majorBidi"/>
          <w:color w:val="252525"/>
          <w:sz w:val="24"/>
          <w:szCs w:val="24"/>
        </w:rPr>
        <w:t xml:space="preserve">In a gingival pocket, no destruction of the connective tissue fibers (gingival fibers) or alveolar bone occurs. This early sign of disease in the mouth is completely reversible when the etiology of the edematous reaction is eliminated and frequently occurs without dental surgical therapy. </w:t>
      </w:r>
      <w:r w:rsidRPr="00767EC6">
        <w:rPr>
          <w:rFonts w:asciiTheme="majorBidi" w:eastAsia="Times New Roman" w:hAnsiTheme="majorBidi" w:cstheme="majorBidi"/>
          <w:color w:val="252525"/>
          <w:sz w:val="24"/>
          <w:szCs w:val="24"/>
        </w:rPr>
        <w:lastRenderedPageBreak/>
        <w:t xml:space="preserve">However, in certain situations, </w:t>
      </w:r>
      <w:r w:rsidR="00495DC8" w:rsidRPr="00767EC6">
        <w:rPr>
          <w:rFonts w:asciiTheme="majorBidi" w:eastAsia="Times New Roman" w:hAnsiTheme="majorBidi" w:cstheme="majorBidi"/>
          <w:color w:val="252525"/>
          <w:sz w:val="24"/>
          <w:szCs w:val="24"/>
        </w:rPr>
        <w:t xml:space="preserve"> </w:t>
      </w:r>
      <w:hyperlink r:id="rId21" w:tooltip="Gingivectomy" w:history="1">
        <w:r w:rsidRPr="00767EC6">
          <w:rPr>
            <w:rFonts w:asciiTheme="majorBidi" w:eastAsia="Times New Roman" w:hAnsiTheme="majorBidi" w:cstheme="majorBidi"/>
            <w:color w:val="0B0080"/>
            <w:sz w:val="24"/>
            <w:szCs w:val="24"/>
            <w:u w:val="single"/>
          </w:rPr>
          <w:t>gingivectomy</w:t>
        </w:r>
      </w:hyperlink>
      <w:r w:rsidRPr="00767EC6">
        <w:rPr>
          <w:rFonts w:asciiTheme="majorBidi" w:eastAsia="Times New Roman" w:hAnsiTheme="majorBidi" w:cstheme="majorBidi"/>
          <w:color w:val="252525"/>
          <w:sz w:val="24"/>
          <w:szCs w:val="24"/>
        </w:rPr>
        <w:t> is necessary to reduce the gingival pocket depths to a healthy 1–3 mm.</w:t>
      </w:r>
    </w:p>
    <w:p w:rsidR="00BA2E05" w:rsidRPr="00767EC6" w:rsidRDefault="00BA2E05" w:rsidP="00475670">
      <w:pPr>
        <w:jc w:val="both"/>
        <w:rPr>
          <w:rFonts w:asciiTheme="majorBidi" w:hAnsiTheme="majorBidi" w:cstheme="majorBidi"/>
          <w:sz w:val="24"/>
          <w:szCs w:val="24"/>
          <w:lang w:bidi="ar-IQ"/>
        </w:rPr>
      </w:pPr>
    </w:p>
    <w:p w:rsidR="004F1755" w:rsidRPr="00767EC6" w:rsidRDefault="004F1755" w:rsidP="003B10D8">
      <w:pPr>
        <w:ind w:left="360"/>
        <w:jc w:val="both"/>
        <w:rPr>
          <w:rFonts w:asciiTheme="majorBidi" w:hAnsiTheme="majorBidi" w:cstheme="majorBidi"/>
          <w:sz w:val="24"/>
          <w:szCs w:val="24"/>
          <w:lang w:bidi="ar-IQ"/>
        </w:rPr>
      </w:pPr>
      <w:r w:rsidRPr="00767EC6">
        <w:rPr>
          <w:rFonts w:asciiTheme="majorBidi" w:hAnsiTheme="majorBidi" w:cstheme="majorBidi"/>
          <w:sz w:val="24"/>
          <w:szCs w:val="24"/>
          <w:lang w:bidi="ar-IQ"/>
        </w:rPr>
        <w:t>.</w:t>
      </w:r>
    </w:p>
    <w:p w:rsidR="002B3C4E" w:rsidRPr="00767EC6" w:rsidRDefault="004F1755" w:rsidP="006E38EA">
      <w:pPr>
        <w:pStyle w:val="ListParagraph"/>
        <w:numPr>
          <w:ilvl w:val="1"/>
          <w:numId w:val="4"/>
        </w:numPr>
        <w:pBdr>
          <w:bottom w:val="single" w:sz="6" w:space="0" w:color="AAAAAA"/>
        </w:pBdr>
        <w:shd w:val="clear" w:color="auto" w:fill="FFFFFF"/>
        <w:spacing w:before="240" w:after="60" w:line="240" w:lineRule="auto"/>
        <w:outlineLvl w:val="1"/>
        <w:rPr>
          <w:rFonts w:asciiTheme="majorBidi" w:hAnsiTheme="majorBidi" w:cstheme="majorBidi"/>
          <w:sz w:val="24"/>
          <w:szCs w:val="24"/>
          <w:lang w:bidi="ar-IQ"/>
        </w:rPr>
      </w:pPr>
      <w:r w:rsidRPr="00767EC6">
        <w:rPr>
          <w:rFonts w:asciiTheme="majorBidi" w:hAnsiTheme="majorBidi" w:cstheme="majorBidi"/>
          <w:sz w:val="24"/>
          <w:szCs w:val="24"/>
          <w:lang w:bidi="ar-IQ"/>
        </w:rPr>
        <w:t>Periodontal pocket: associated with destruction of underlying supportive tissues.</w:t>
      </w:r>
      <w:r w:rsidR="00A64632" w:rsidRPr="00767EC6">
        <w:rPr>
          <w:rFonts w:asciiTheme="majorBidi" w:hAnsiTheme="majorBidi" w:cstheme="majorBidi"/>
          <w:color w:val="000000"/>
          <w:sz w:val="24"/>
          <w:szCs w:val="24"/>
        </w:rPr>
        <w:t xml:space="preserve"> periodontal pocket, which is defined as a pathologically deepened gingival sulcus, is one of the most important clinical features of periodontal disease. All different types of periodontitis</w:t>
      </w:r>
      <w:r w:rsidR="00475670" w:rsidRPr="00767EC6">
        <w:rPr>
          <w:rFonts w:asciiTheme="majorBidi" w:hAnsiTheme="majorBidi" w:cstheme="majorBidi"/>
          <w:color w:val="000000"/>
          <w:sz w:val="24"/>
          <w:szCs w:val="24"/>
        </w:rPr>
        <w:t>, share</w:t>
      </w:r>
      <w:r w:rsidR="00A64632" w:rsidRPr="00767EC6">
        <w:rPr>
          <w:rFonts w:asciiTheme="majorBidi" w:hAnsiTheme="majorBidi" w:cstheme="majorBidi"/>
          <w:color w:val="000000"/>
          <w:sz w:val="24"/>
          <w:szCs w:val="24"/>
        </w:rPr>
        <w:t xml:space="preserve"> histopathologic features, such as tissue changes in the periodontal pocket, mechanisms of tissue destruction, and healing mechanisms. However, they differ with regard to their etiology, natural history, progression, and response to therapy.</w:t>
      </w:r>
    </w:p>
    <w:p w:rsidR="002B3C4E" w:rsidRPr="00767EC6" w:rsidRDefault="002B3C4E" w:rsidP="00A64632">
      <w:pPr>
        <w:pBdr>
          <w:bottom w:val="single" w:sz="6" w:space="0" w:color="AAAAAA"/>
        </w:pBdr>
        <w:shd w:val="clear" w:color="auto" w:fill="FFFFFF"/>
        <w:spacing w:before="240" w:after="60" w:line="240" w:lineRule="auto"/>
        <w:outlineLvl w:val="1"/>
        <w:rPr>
          <w:rFonts w:asciiTheme="majorBidi" w:eastAsia="Times New Roman" w:hAnsiTheme="majorBidi" w:cstheme="majorBidi"/>
          <w:color w:val="252525"/>
          <w:sz w:val="24"/>
          <w:szCs w:val="24"/>
        </w:rPr>
      </w:pPr>
      <w:r w:rsidRPr="00767EC6">
        <w:rPr>
          <w:rFonts w:asciiTheme="majorBidi" w:eastAsia="Times New Roman" w:hAnsiTheme="majorBidi" w:cstheme="majorBidi"/>
          <w:color w:val="000000"/>
          <w:sz w:val="24"/>
          <w:szCs w:val="24"/>
        </w:rPr>
        <w:t xml:space="preserve"> </w:t>
      </w:r>
    </w:p>
    <w:p w:rsidR="004F1755" w:rsidRPr="00767EC6" w:rsidRDefault="004F1755" w:rsidP="004F1755">
      <w:pPr>
        <w:jc w:val="both"/>
        <w:rPr>
          <w:rFonts w:asciiTheme="majorBidi" w:hAnsiTheme="majorBidi" w:cstheme="majorBidi"/>
          <w:b/>
          <w:bCs/>
          <w:sz w:val="24"/>
          <w:szCs w:val="24"/>
          <w:lang w:bidi="ar-IQ"/>
        </w:rPr>
      </w:pPr>
      <w:r w:rsidRPr="00767EC6">
        <w:rPr>
          <w:rFonts w:asciiTheme="majorBidi" w:hAnsiTheme="majorBidi" w:cstheme="majorBidi"/>
          <w:b/>
          <w:bCs/>
          <w:sz w:val="24"/>
          <w:szCs w:val="24"/>
          <w:lang w:bidi="ar-IQ"/>
        </w:rPr>
        <w:t>3. According to its relation to alveolar crest:</w:t>
      </w:r>
    </w:p>
    <w:p w:rsidR="004F1755" w:rsidRPr="00767EC6" w:rsidRDefault="004F1755" w:rsidP="004F1755">
      <w:pPr>
        <w:pStyle w:val="ListParagraph"/>
        <w:numPr>
          <w:ilvl w:val="0"/>
          <w:numId w:val="8"/>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Suprabony pocket: also called supra crestal or supra alveolar. The base of the pocket is coronal to the level of underlying bone. The bone loss is horizontal</w:t>
      </w:r>
    </w:p>
    <w:p w:rsidR="004F1755" w:rsidRPr="00767EC6" w:rsidRDefault="004F1755" w:rsidP="004F1755">
      <w:pPr>
        <w:pStyle w:val="ListParagraph"/>
        <w:numPr>
          <w:ilvl w:val="0"/>
          <w:numId w:val="8"/>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 xml:space="preserve">Infrabony </w:t>
      </w:r>
      <w:r w:rsidR="000B51BF" w:rsidRPr="00767EC6">
        <w:rPr>
          <w:rFonts w:asciiTheme="majorBidi" w:hAnsiTheme="majorBidi" w:cstheme="majorBidi"/>
          <w:sz w:val="24"/>
          <w:szCs w:val="24"/>
          <w:lang w:bidi="ar-IQ"/>
        </w:rPr>
        <w:t>pocket: also known as</w:t>
      </w:r>
      <w:r w:rsidRPr="00767EC6">
        <w:rPr>
          <w:rFonts w:asciiTheme="majorBidi" w:hAnsiTheme="majorBidi" w:cstheme="majorBidi"/>
          <w:sz w:val="24"/>
          <w:szCs w:val="24"/>
          <w:lang w:bidi="ar-IQ"/>
        </w:rPr>
        <w:t xml:space="preserve"> sub crestal or intra alveolar pocket. The base of the pocket is apical to the level of adjacent bone. The bone loss is vertical.</w:t>
      </w:r>
    </w:p>
    <w:p w:rsidR="006F0E72" w:rsidRPr="00767EC6" w:rsidRDefault="006F0E72" w:rsidP="006F0E72">
      <w:pPr>
        <w:jc w:val="both"/>
        <w:rPr>
          <w:rFonts w:asciiTheme="majorBidi" w:hAnsiTheme="majorBidi" w:cstheme="majorBidi"/>
          <w:b/>
          <w:bCs/>
          <w:i/>
          <w:iCs/>
          <w:sz w:val="24"/>
          <w:szCs w:val="24"/>
          <w:u w:val="single"/>
          <w:lang w:bidi="ar-IQ"/>
        </w:rPr>
      </w:pPr>
      <w:r w:rsidRPr="00767EC6">
        <w:rPr>
          <w:rFonts w:asciiTheme="majorBidi" w:hAnsiTheme="majorBidi" w:cstheme="majorBidi"/>
          <w:b/>
          <w:bCs/>
          <w:i/>
          <w:iCs/>
          <w:sz w:val="24"/>
          <w:szCs w:val="24"/>
          <w:u w:val="single"/>
          <w:lang w:bidi="ar-IQ"/>
        </w:rPr>
        <w:t>Diagnosis/ detection of pockets</w:t>
      </w:r>
    </w:p>
    <w:p w:rsidR="006F0E72" w:rsidRPr="00767EC6" w:rsidRDefault="006F0E72" w:rsidP="006F0E72">
      <w:pPr>
        <w:pStyle w:val="ListParagraph"/>
        <w:numPr>
          <w:ilvl w:val="0"/>
          <w:numId w:val="9"/>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Careful exploration with periodontal probe. (this method is accurate).</w:t>
      </w:r>
    </w:p>
    <w:p w:rsidR="006F0E72" w:rsidRPr="00767EC6" w:rsidRDefault="006F0E72" w:rsidP="006F0E72">
      <w:pPr>
        <w:pStyle w:val="ListParagraph"/>
        <w:numPr>
          <w:ilvl w:val="0"/>
          <w:numId w:val="9"/>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Radiographic: pockets are not detected by the radiographic examination because pockets are soft tissue changes.</w:t>
      </w:r>
    </w:p>
    <w:p w:rsidR="006F0E72" w:rsidRPr="00767EC6" w:rsidRDefault="006F0E72" w:rsidP="003B3B3E">
      <w:pPr>
        <w:ind w:firstLine="360"/>
        <w:jc w:val="both"/>
        <w:rPr>
          <w:rFonts w:asciiTheme="majorBidi" w:hAnsiTheme="majorBidi" w:cstheme="majorBidi"/>
          <w:sz w:val="24"/>
          <w:szCs w:val="24"/>
          <w:lang w:bidi="ar-IQ"/>
        </w:rPr>
      </w:pPr>
      <w:r w:rsidRPr="00767EC6">
        <w:rPr>
          <w:rFonts w:asciiTheme="majorBidi" w:hAnsiTheme="majorBidi" w:cstheme="majorBidi"/>
          <w:sz w:val="24"/>
          <w:szCs w:val="24"/>
          <w:lang w:bidi="ar-IQ"/>
        </w:rPr>
        <w:t>A calibrated silver points or gutta percha points can be used with radiographic to assist in determining the level of attachment of periodontal pocket.</w:t>
      </w:r>
    </w:p>
    <w:p w:rsidR="00AD535C" w:rsidRPr="00767EC6" w:rsidRDefault="00AD535C" w:rsidP="00704BAB">
      <w:pPr>
        <w:pStyle w:val="ListParagraph"/>
        <w:jc w:val="both"/>
        <w:rPr>
          <w:rFonts w:asciiTheme="majorBidi" w:hAnsiTheme="majorBidi" w:cstheme="majorBidi"/>
          <w:sz w:val="24"/>
          <w:szCs w:val="24"/>
          <w:lang w:bidi="ar-IQ"/>
        </w:rPr>
      </w:pPr>
    </w:p>
    <w:p w:rsidR="00704BAB" w:rsidRPr="00767EC6" w:rsidRDefault="00704BAB" w:rsidP="00704BAB">
      <w:pPr>
        <w:pStyle w:val="ListParagraph"/>
        <w:jc w:val="both"/>
        <w:rPr>
          <w:rFonts w:asciiTheme="majorBidi" w:hAnsiTheme="majorBidi" w:cstheme="majorBidi"/>
          <w:sz w:val="24"/>
          <w:szCs w:val="24"/>
          <w:lang w:bidi="ar-IQ"/>
        </w:rPr>
      </w:pPr>
    </w:p>
    <w:p w:rsidR="004F6428" w:rsidRPr="00767EC6" w:rsidRDefault="003B3B3E" w:rsidP="004F642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b/>
          <w:bCs/>
          <w:i/>
          <w:iCs/>
          <w:sz w:val="24"/>
          <w:szCs w:val="24"/>
          <w:u w:val="single"/>
          <w:lang w:bidi="ar-IQ"/>
        </w:rPr>
        <w:t>Pathogenesis</w:t>
      </w:r>
      <w:r w:rsidR="004A6D61" w:rsidRPr="00767EC6">
        <w:rPr>
          <w:rFonts w:asciiTheme="majorBidi" w:eastAsia="Univers-CondensedLight" w:hAnsiTheme="majorBidi" w:cstheme="majorBidi"/>
          <w:color w:val="000000"/>
          <w:sz w:val="24"/>
          <w:szCs w:val="24"/>
        </w:rPr>
        <w:t xml:space="preserve"> </w:t>
      </w:r>
    </w:p>
    <w:p w:rsidR="00AD535C" w:rsidRDefault="004F6428" w:rsidP="004F642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The initial lesion in the development of periodontitis is the inflammation of the gingiva in response to a bacterial challenge. Changes involved in the transition from the normal gingival sulcus to the pathologic periodontal pocket are associated with different proportions of bacterial cells in dental plaque. Healthy gingiva is associated with few microorganisms, mostly coccoid cells and straight rods. Diseased gingiva is associated with increased numbers of Spirochetes and motile rods.</w:t>
      </w:r>
      <w:r w:rsidRPr="00767EC6">
        <w:rPr>
          <w:rFonts w:asciiTheme="majorBidi" w:hAnsiTheme="majorBidi" w:cstheme="majorBidi"/>
          <w:color w:val="0081AD"/>
          <w:sz w:val="24"/>
          <w:szCs w:val="24"/>
        </w:rPr>
        <w:t xml:space="preserve"> </w:t>
      </w:r>
      <w:r w:rsidRPr="00767EC6">
        <w:rPr>
          <w:rFonts w:asciiTheme="majorBidi" w:hAnsiTheme="majorBidi" w:cstheme="majorBidi"/>
          <w:color w:val="000000"/>
          <w:sz w:val="24"/>
          <w:szCs w:val="24"/>
        </w:rPr>
        <w:t>However, the microbiota of diseased sites cannot be used as a predictor of future attachment or bone loss, because their presence alone is not sufficient for disease to start or progress.</w:t>
      </w:r>
    </w:p>
    <w:p w:rsidR="00767EC6" w:rsidRDefault="00767EC6" w:rsidP="004F6428">
      <w:pPr>
        <w:autoSpaceDE w:val="0"/>
        <w:autoSpaceDN w:val="0"/>
        <w:adjustRightInd w:val="0"/>
        <w:spacing w:after="0" w:line="240" w:lineRule="auto"/>
        <w:rPr>
          <w:rFonts w:asciiTheme="majorBidi" w:hAnsiTheme="majorBidi" w:cstheme="majorBidi"/>
          <w:color w:val="000000"/>
          <w:sz w:val="24"/>
          <w:szCs w:val="24"/>
        </w:rPr>
      </w:pPr>
    </w:p>
    <w:p w:rsidR="00767EC6" w:rsidRPr="00767EC6" w:rsidRDefault="00767EC6" w:rsidP="004F6428">
      <w:pPr>
        <w:autoSpaceDE w:val="0"/>
        <w:autoSpaceDN w:val="0"/>
        <w:adjustRightInd w:val="0"/>
        <w:spacing w:after="0" w:line="240" w:lineRule="auto"/>
        <w:rPr>
          <w:rFonts w:asciiTheme="majorBidi" w:hAnsiTheme="majorBidi" w:cstheme="majorBidi"/>
          <w:color w:val="000000"/>
          <w:sz w:val="24"/>
          <w:szCs w:val="24"/>
        </w:rPr>
      </w:pPr>
    </w:p>
    <w:p w:rsidR="00767EC6" w:rsidRPr="00767EC6" w:rsidRDefault="00767EC6" w:rsidP="004F642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lastRenderedPageBreak/>
        <w:t>Sequences in pathogenesis of periodontal pocket</w:t>
      </w:r>
    </w:p>
    <w:p w:rsidR="00767EC6" w:rsidRPr="00767EC6" w:rsidRDefault="00767EC6" w:rsidP="004F6428">
      <w:pPr>
        <w:autoSpaceDE w:val="0"/>
        <w:autoSpaceDN w:val="0"/>
        <w:adjustRightInd w:val="0"/>
        <w:spacing w:after="0" w:line="240" w:lineRule="auto"/>
        <w:rPr>
          <w:rFonts w:asciiTheme="majorBidi" w:hAnsiTheme="majorBidi" w:cstheme="majorBidi"/>
          <w:color w:val="000000"/>
          <w:sz w:val="24"/>
          <w:szCs w:val="24"/>
        </w:rPr>
      </w:pPr>
    </w:p>
    <w:p w:rsidR="004B5ECF" w:rsidRPr="00767EC6" w:rsidRDefault="004B5ECF" w:rsidP="004B5ECF">
      <w:pPr>
        <w:pStyle w:val="ListParagraph"/>
        <w:numPr>
          <w:ilvl w:val="0"/>
          <w:numId w:val="12"/>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Accumulation of microorganisms on the supra</w:t>
      </w:r>
      <w:r w:rsidR="004F6428" w:rsidRPr="00767EC6">
        <w:rPr>
          <w:rFonts w:asciiTheme="majorBidi" w:hAnsiTheme="majorBidi" w:cstheme="majorBidi"/>
          <w:sz w:val="24"/>
          <w:szCs w:val="24"/>
          <w:lang w:bidi="ar-IQ"/>
        </w:rPr>
        <w:t xml:space="preserve"> </w:t>
      </w:r>
      <w:r w:rsidRPr="00767EC6">
        <w:rPr>
          <w:rFonts w:asciiTheme="majorBidi" w:hAnsiTheme="majorBidi" w:cstheme="majorBidi"/>
          <w:sz w:val="24"/>
          <w:szCs w:val="24"/>
          <w:lang w:bidi="ar-IQ"/>
        </w:rPr>
        <w:t>gingival tooth surface and its extension into gingival sulcus.</w:t>
      </w:r>
    </w:p>
    <w:p w:rsidR="004B5ECF" w:rsidRPr="00767EC6" w:rsidRDefault="004B5ECF" w:rsidP="004B5ECF">
      <w:pPr>
        <w:pStyle w:val="ListParagraph"/>
        <w:numPr>
          <w:ilvl w:val="0"/>
          <w:numId w:val="12"/>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Inflammatory changes in the connective tissue wall of the gingival sulcus.</w:t>
      </w:r>
    </w:p>
    <w:p w:rsidR="004B5ECF" w:rsidRPr="00767EC6" w:rsidRDefault="004B5ECF" w:rsidP="004B5ECF">
      <w:pPr>
        <w:pStyle w:val="ListParagraph"/>
        <w:numPr>
          <w:ilvl w:val="0"/>
          <w:numId w:val="12"/>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Cellular and fluid inflammatory exudate causes degeneration of the connective tissue including the gingival fibers.</w:t>
      </w:r>
    </w:p>
    <w:p w:rsidR="004B5ECF" w:rsidRPr="00767EC6" w:rsidRDefault="004B5ECF" w:rsidP="004B5ECF">
      <w:pPr>
        <w:pStyle w:val="ListParagraph"/>
        <w:numPr>
          <w:ilvl w:val="0"/>
          <w:numId w:val="12"/>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Collagen fibers gets destroyed apical to the junctional epithelium and the area becomes occupied by the inflammatory cells and edema.</w:t>
      </w:r>
    </w:p>
    <w:p w:rsidR="003B3B3E" w:rsidRPr="00767EC6" w:rsidRDefault="004B5ECF" w:rsidP="004B5ECF">
      <w:pPr>
        <w:pStyle w:val="ListParagraph"/>
        <w:numPr>
          <w:ilvl w:val="0"/>
          <w:numId w:val="12"/>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 xml:space="preserve"> The coronal portion of the junctional epithelium detaches from the root as the apical portion migrates.</w:t>
      </w:r>
    </w:p>
    <w:p w:rsidR="004B5ECF" w:rsidRPr="00767EC6" w:rsidRDefault="004B5ECF" w:rsidP="004B5ECF">
      <w:pPr>
        <w:pStyle w:val="ListParagraph"/>
        <w:numPr>
          <w:ilvl w:val="0"/>
          <w:numId w:val="12"/>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Polymorphonuclear neutrophils invade the coronal end of the junctional epithelium in increasing number</w:t>
      </w:r>
      <w:r w:rsidR="002F780D" w:rsidRPr="00767EC6">
        <w:rPr>
          <w:rFonts w:asciiTheme="majorBidi" w:hAnsiTheme="majorBidi" w:cstheme="majorBidi"/>
          <w:sz w:val="24"/>
          <w:szCs w:val="24"/>
          <w:lang w:bidi="ar-IQ"/>
        </w:rPr>
        <w:t>.</w:t>
      </w:r>
    </w:p>
    <w:p w:rsidR="002F780D" w:rsidRPr="00767EC6" w:rsidRDefault="002F780D" w:rsidP="004B5ECF">
      <w:pPr>
        <w:pStyle w:val="ListParagraph"/>
        <w:numPr>
          <w:ilvl w:val="0"/>
          <w:numId w:val="12"/>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With continued inflammation the gingiva increase in bulk and the crest of the gingival margin extends coronally.</w:t>
      </w:r>
    </w:p>
    <w:p w:rsidR="00BA2E05" w:rsidRPr="00767EC6" w:rsidRDefault="002F780D" w:rsidP="00BA2E05">
      <w:pPr>
        <w:pStyle w:val="ListParagraph"/>
        <w:numPr>
          <w:ilvl w:val="0"/>
          <w:numId w:val="12"/>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The junctional epithelium continues to migrate along the root and separate from the root.</w:t>
      </w:r>
    </w:p>
    <w:p w:rsidR="002F780D" w:rsidRPr="00767EC6" w:rsidRDefault="00C10017" w:rsidP="006676DC">
      <w:pPr>
        <w:autoSpaceDE w:val="0"/>
        <w:autoSpaceDN w:val="0"/>
        <w:adjustRightInd w:val="0"/>
        <w:spacing w:after="0" w:line="240" w:lineRule="auto"/>
        <w:rPr>
          <w:rFonts w:asciiTheme="majorBidi" w:hAnsiTheme="majorBidi" w:cstheme="majorBidi"/>
          <w:b/>
          <w:bCs/>
          <w:i/>
          <w:iCs/>
          <w:sz w:val="24"/>
          <w:szCs w:val="24"/>
          <w:u w:val="single"/>
          <w:lang w:bidi="ar-IQ"/>
        </w:rPr>
      </w:pPr>
      <w:r w:rsidRPr="00767EC6">
        <w:rPr>
          <w:rFonts w:asciiTheme="majorBidi" w:hAnsiTheme="majorBidi" w:cstheme="majorBidi"/>
          <w:b/>
          <w:bCs/>
          <w:i/>
          <w:iCs/>
          <w:sz w:val="24"/>
          <w:szCs w:val="24"/>
          <w:u w:val="single"/>
          <w:lang w:bidi="ar-IQ"/>
        </w:rPr>
        <w:t>Mechanisms of collagen loss:</w:t>
      </w:r>
      <w:r w:rsidR="00B5491F" w:rsidRPr="00767EC6">
        <w:rPr>
          <w:rFonts w:asciiTheme="majorBidi" w:eastAsia="Univers-CondensedLight" w:hAnsiTheme="majorBidi" w:cstheme="majorBidi"/>
          <w:color w:val="000000"/>
          <w:sz w:val="24"/>
          <w:szCs w:val="24"/>
        </w:rPr>
        <w:t xml:space="preserve"> </w:t>
      </w:r>
    </w:p>
    <w:p w:rsidR="00C10017" w:rsidRPr="00767EC6" w:rsidRDefault="00C10017" w:rsidP="00426986">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Two mechanisms involved:</w:t>
      </w:r>
    </w:p>
    <w:p w:rsidR="00C10017" w:rsidRPr="00767EC6" w:rsidRDefault="00C10017" w:rsidP="00C10017">
      <w:pPr>
        <w:pStyle w:val="ListParagraph"/>
        <w:numPr>
          <w:ilvl w:val="0"/>
          <w:numId w:val="13"/>
        </w:numPr>
        <w:jc w:val="both"/>
        <w:rPr>
          <w:rFonts w:asciiTheme="majorBidi" w:hAnsiTheme="majorBidi" w:cstheme="majorBidi"/>
          <w:sz w:val="24"/>
          <w:szCs w:val="24"/>
          <w:u w:val="single"/>
          <w:lang w:bidi="ar-IQ"/>
        </w:rPr>
      </w:pPr>
      <w:r w:rsidRPr="00767EC6">
        <w:rPr>
          <w:rFonts w:asciiTheme="majorBidi" w:hAnsiTheme="majorBidi" w:cstheme="majorBidi"/>
          <w:sz w:val="24"/>
          <w:szCs w:val="24"/>
          <w:u w:val="single"/>
          <w:lang w:bidi="ar-IQ"/>
        </w:rPr>
        <w:t>First mechanism:</w:t>
      </w:r>
    </w:p>
    <w:p w:rsidR="00C10017" w:rsidRPr="00767EC6" w:rsidRDefault="00C10017" w:rsidP="00B5491F">
      <w:pPr>
        <w:autoSpaceDE w:val="0"/>
        <w:autoSpaceDN w:val="0"/>
        <w:adjustRightInd w:val="0"/>
        <w:spacing w:after="0" w:line="240" w:lineRule="auto"/>
        <w:rPr>
          <w:rFonts w:asciiTheme="majorBidi" w:eastAsia="Univers-CondensedLight" w:hAnsiTheme="majorBidi" w:cstheme="majorBidi"/>
          <w:color w:val="000000"/>
          <w:sz w:val="24"/>
          <w:szCs w:val="24"/>
        </w:rPr>
      </w:pPr>
      <w:r w:rsidRPr="00767EC6">
        <w:rPr>
          <w:rFonts w:asciiTheme="majorBidi" w:hAnsiTheme="majorBidi" w:cstheme="majorBidi"/>
          <w:sz w:val="24"/>
          <w:szCs w:val="24"/>
          <w:lang w:bidi="ar-IQ"/>
        </w:rPr>
        <w:t>Collagenases and other enzymes secreted by fibroblast, PMNs and macrophages</w:t>
      </w:r>
      <w:r w:rsidR="00B5491F" w:rsidRPr="00767EC6">
        <w:rPr>
          <w:rFonts w:asciiTheme="majorBidi" w:hAnsiTheme="majorBidi" w:cstheme="majorBidi"/>
          <w:sz w:val="24"/>
          <w:szCs w:val="24"/>
          <w:lang w:bidi="ar-IQ"/>
        </w:rPr>
        <w:t xml:space="preserve"> in healthy and inflamed tissues,</w:t>
      </w:r>
      <w:r w:rsidR="00B5491F" w:rsidRPr="00767EC6">
        <w:rPr>
          <w:rFonts w:asciiTheme="majorBidi" w:eastAsia="Univers-CondensedLight" w:hAnsiTheme="majorBidi" w:cstheme="majorBidi"/>
          <w:color w:val="000000"/>
          <w:sz w:val="24"/>
          <w:szCs w:val="24"/>
        </w:rPr>
        <w:t xml:space="preserve"> become extracellular and destroy collagen </w:t>
      </w:r>
      <w:r w:rsidRPr="00767EC6">
        <w:rPr>
          <w:rFonts w:asciiTheme="majorBidi" w:hAnsiTheme="majorBidi" w:cstheme="majorBidi"/>
          <w:sz w:val="24"/>
          <w:szCs w:val="24"/>
          <w:lang w:bidi="ar-IQ"/>
        </w:rPr>
        <w:t xml:space="preserve"> These enzymes</w:t>
      </w:r>
      <w:r w:rsidR="00B5491F" w:rsidRPr="00767EC6">
        <w:rPr>
          <w:rFonts w:asciiTheme="majorBidi" w:hAnsiTheme="majorBidi" w:cstheme="majorBidi"/>
          <w:sz w:val="24"/>
          <w:szCs w:val="24"/>
          <w:lang w:bidi="ar-IQ"/>
        </w:rPr>
        <w:t xml:space="preserve"> that</w:t>
      </w:r>
      <w:r w:rsidRPr="00767EC6">
        <w:rPr>
          <w:rFonts w:asciiTheme="majorBidi" w:hAnsiTheme="majorBidi" w:cstheme="majorBidi"/>
          <w:sz w:val="24"/>
          <w:szCs w:val="24"/>
          <w:lang w:bidi="ar-IQ"/>
        </w:rPr>
        <w:t xml:space="preserve"> degrade the collagen and other matrix macromol</w:t>
      </w:r>
      <w:r w:rsidR="00B5491F" w:rsidRPr="00767EC6">
        <w:rPr>
          <w:rFonts w:asciiTheme="majorBidi" w:hAnsiTheme="majorBidi" w:cstheme="majorBidi"/>
          <w:sz w:val="24"/>
          <w:szCs w:val="24"/>
          <w:lang w:bidi="ar-IQ"/>
        </w:rPr>
        <w:t xml:space="preserve">ecules into small peptides are called </w:t>
      </w:r>
      <w:r w:rsidRPr="00767EC6">
        <w:rPr>
          <w:rFonts w:asciiTheme="majorBidi" w:hAnsiTheme="majorBidi" w:cstheme="majorBidi"/>
          <w:sz w:val="24"/>
          <w:szCs w:val="24"/>
          <w:lang w:bidi="ar-IQ"/>
        </w:rPr>
        <w:t xml:space="preserve"> matrix metalloproteinase.</w:t>
      </w:r>
    </w:p>
    <w:p w:rsidR="00C10017" w:rsidRPr="00767EC6" w:rsidRDefault="00C10017" w:rsidP="00C10017">
      <w:pPr>
        <w:pStyle w:val="ListParagraph"/>
        <w:numPr>
          <w:ilvl w:val="0"/>
          <w:numId w:val="13"/>
        </w:numPr>
        <w:jc w:val="both"/>
        <w:rPr>
          <w:rFonts w:asciiTheme="majorBidi" w:hAnsiTheme="majorBidi" w:cstheme="majorBidi"/>
          <w:sz w:val="24"/>
          <w:szCs w:val="24"/>
          <w:u w:val="single"/>
          <w:lang w:bidi="ar-IQ"/>
        </w:rPr>
      </w:pPr>
      <w:r w:rsidRPr="00767EC6">
        <w:rPr>
          <w:rFonts w:asciiTheme="majorBidi" w:hAnsiTheme="majorBidi" w:cstheme="majorBidi"/>
          <w:sz w:val="24"/>
          <w:szCs w:val="24"/>
          <w:u w:val="single"/>
          <w:lang w:bidi="ar-IQ"/>
        </w:rPr>
        <w:t>Second mechanism</w:t>
      </w:r>
    </w:p>
    <w:p w:rsidR="00B4476F" w:rsidRPr="00767EC6" w:rsidRDefault="00C10017" w:rsidP="00B4476F">
      <w:pPr>
        <w:autoSpaceDE w:val="0"/>
        <w:autoSpaceDN w:val="0"/>
        <w:adjustRightInd w:val="0"/>
        <w:spacing w:after="0" w:line="240" w:lineRule="auto"/>
        <w:rPr>
          <w:rFonts w:asciiTheme="majorBidi" w:eastAsia="Univers-CondensedLight" w:hAnsiTheme="majorBidi" w:cstheme="majorBidi"/>
          <w:color w:val="0081AD"/>
          <w:sz w:val="24"/>
          <w:szCs w:val="24"/>
        </w:rPr>
      </w:pPr>
      <w:r w:rsidRPr="00767EC6">
        <w:rPr>
          <w:rFonts w:asciiTheme="majorBidi" w:hAnsiTheme="majorBidi" w:cstheme="majorBidi"/>
          <w:sz w:val="24"/>
          <w:szCs w:val="24"/>
          <w:lang w:bidi="ar-IQ"/>
        </w:rPr>
        <w:t xml:space="preserve">Fibroblast </w:t>
      </w:r>
      <w:r w:rsidR="00BA5324" w:rsidRPr="00767EC6">
        <w:rPr>
          <w:rFonts w:asciiTheme="majorBidi" w:hAnsiTheme="majorBidi" w:cstheme="majorBidi"/>
          <w:sz w:val="24"/>
          <w:szCs w:val="24"/>
          <w:lang w:bidi="ar-IQ"/>
        </w:rPr>
        <w:t>phagocytize collagen fibers by extending cytoplasmic processes to the ligament-cementum interface and degrade the inserted collagen fibrils and the fibrils of cementum matrix.</w:t>
      </w:r>
      <w:r w:rsidR="00B4476F" w:rsidRPr="00767EC6">
        <w:rPr>
          <w:rFonts w:asciiTheme="majorBidi" w:eastAsia="Univers-CondensedLight" w:hAnsiTheme="majorBidi" w:cstheme="majorBidi"/>
          <w:color w:val="000000"/>
          <w:sz w:val="24"/>
          <w:szCs w:val="24"/>
        </w:rPr>
        <w:t xml:space="preserve"> </w:t>
      </w:r>
    </w:p>
    <w:p w:rsidR="00C10017" w:rsidRPr="00767EC6" w:rsidRDefault="00C10017" w:rsidP="00AA1A43">
      <w:pPr>
        <w:ind w:firstLine="360"/>
        <w:jc w:val="both"/>
        <w:rPr>
          <w:rFonts w:asciiTheme="majorBidi" w:hAnsiTheme="majorBidi" w:cstheme="majorBidi"/>
          <w:sz w:val="24"/>
          <w:szCs w:val="24"/>
          <w:lang w:bidi="ar-IQ"/>
        </w:rPr>
      </w:pPr>
    </w:p>
    <w:p w:rsidR="00BA5324" w:rsidRPr="00767EC6" w:rsidRDefault="00BA5324" w:rsidP="00C10017">
      <w:pPr>
        <w:jc w:val="both"/>
        <w:rPr>
          <w:rFonts w:asciiTheme="majorBidi" w:hAnsiTheme="majorBidi" w:cstheme="majorBidi"/>
          <w:b/>
          <w:bCs/>
          <w:i/>
          <w:iCs/>
          <w:sz w:val="24"/>
          <w:szCs w:val="24"/>
          <w:u w:val="single"/>
          <w:lang w:bidi="ar-IQ"/>
        </w:rPr>
      </w:pPr>
      <w:r w:rsidRPr="00767EC6">
        <w:rPr>
          <w:rFonts w:asciiTheme="majorBidi" w:hAnsiTheme="majorBidi" w:cstheme="majorBidi"/>
          <w:b/>
          <w:bCs/>
          <w:i/>
          <w:iCs/>
          <w:sz w:val="24"/>
          <w:szCs w:val="24"/>
          <w:u w:val="single"/>
          <w:lang w:bidi="ar-IQ"/>
        </w:rPr>
        <w:t>Histopathology:</w:t>
      </w:r>
    </w:p>
    <w:p w:rsidR="0038746A" w:rsidRPr="00767EC6" w:rsidRDefault="00BA5324" w:rsidP="004D3E19">
      <w:pPr>
        <w:autoSpaceDE w:val="0"/>
        <w:autoSpaceDN w:val="0"/>
        <w:adjustRightInd w:val="0"/>
        <w:spacing w:after="0" w:line="240" w:lineRule="auto"/>
        <w:rPr>
          <w:rFonts w:asciiTheme="majorBidi" w:eastAsia="Univers-CondensedLight" w:hAnsiTheme="majorBidi" w:cstheme="majorBidi"/>
          <w:color w:val="000000"/>
          <w:sz w:val="24"/>
          <w:szCs w:val="24"/>
        </w:rPr>
      </w:pPr>
      <w:r w:rsidRPr="00767EC6">
        <w:rPr>
          <w:rFonts w:asciiTheme="majorBidi" w:hAnsiTheme="majorBidi" w:cstheme="majorBidi"/>
          <w:b/>
          <w:bCs/>
          <w:i/>
          <w:iCs/>
          <w:sz w:val="24"/>
          <w:szCs w:val="24"/>
          <w:lang w:bidi="ar-IQ"/>
        </w:rPr>
        <w:t>Epithelial changes</w:t>
      </w:r>
      <w:r w:rsidR="0038746A" w:rsidRPr="00767EC6">
        <w:rPr>
          <w:rFonts w:asciiTheme="majorBidi" w:eastAsia="Univers-CondensedLight" w:hAnsiTheme="majorBidi" w:cstheme="majorBidi"/>
          <w:color w:val="000000"/>
          <w:sz w:val="24"/>
          <w:szCs w:val="24"/>
        </w:rPr>
        <w:t xml:space="preserve"> The epithelium of the lateral wall of the pocket presents striking proliferative and degenerative</w:t>
      </w:r>
      <w:r w:rsidR="004D3E19" w:rsidRPr="00767EC6">
        <w:rPr>
          <w:rFonts w:asciiTheme="majorBidi" w:eastAsia="Univers-CondensedLight" w:hAnsiTheme="majorBidi" w:cstheme="majorBidi"/>
          <w:color w:val="000000"/>
          <w:sz w:val="24"/>
          <w:szCs w:val="24"/>
        </w:rPr>
        <w:t xml:space="preserve"> </w:t>
      </w:r>
      <w:r w:rsidR="0038746A" w:rsidRPr="00767EC6">
        <w:rPr>
          <w:rFonts w:asciiTheme="majorBidi" w:eastAsia="Univers-CondensedLight" w:hAnsiTheme="majorBidi" w:cstheme="majorBidi"/>
          <w:color w:val="000000"/>
          <w:sz w:val="24"/>
          <w:szCs w:val="24"/>
        </w:rPr>
        <w:t>changes. Epithelial buds or interlacing cords of epithelial cells project from the lateral wall into the adjacent inflamed connective tissue, and they may extend farther apically than the junctional epithelium</w:t>
      </w:r>
    </w:p>
    <w:p w:rsidR="00BA5324" w:rsidRPr="00767EC6" w:rsidRDefault="00BA5324" w:rsidP="00BA5324">
      <w:pPr>
        <w:pStyle w:val="ListParagraph"/>
        <w:numPr>
          <w:ilvl w:val="0"/>
          <w:numId w:val="14"/>
        </w:numPr>
        <w:jc w:val="both"/>
        <w:rPr>
          <w:rFonts w:asciiTheme="majorBidi" w:hAnsiTheme="majorBidi" w:cstheme="majorBidi"/>
          <w:b/>
          <w:bCs/>
          <w:i/>
          <w:iCs/>
          <w:sz w:val="24"/>
          <w:szCs w:val="24"/>
          <w:lang w:bidi="ar-IQ"/>
        </w:rPr>
      </w:pPr>
    </w:p>
    <w:p w:rsidR="00F66399" w:rsidRPr="00767EC6" w:rsidRDefault="000D1EFC" w:rsidP="00F66399">
      <w:pPr>
        <w:pStyle w:val="ListParagraph"/>
        <w:numPr>
          <w:ilvl w:val="0"/>
          <w:numId w:val="35"/>
        </w:numPr>
        <w:autoSpaceDE w:val="0"/>
        <w:autoSpaceDN w:val="0"/>
        <w:adjustRightInd w:val="0"/>
        <w:spacing w:after="0" w:line="240" w:lineRule="auto"/>
        <w:jc w:val="both"/>
        <w:rPr>
          <w:rFonts w:asciiTheme="majorBidi" w:eastAsia="Univers-CondensedLight" w:hAnsiTheme="majorBidi" w:cstheme="majorBidi"/>
          <w:color w:val="000000"/>
          <w:sz w:val="24"/>
          <w:szCs w:val="24"/>
        </w:rPr>
      </w:pPr>
      <w:r w:rsidRPr="00767EC6">
        <w:rPr>
          <w:rFonts w:asciiTheme="majorBidi" w:hAnsiTheme="majorBidi" w:cstheme="majorBidi"/>
          <w:sz w:val="24"/>
          <w:szCs w:val="24"/>
          <w:lang w:bidi="ar-IQ"/>
        </w:rPr>
        <w:t>Epithelium becomes degenerated and atrophied</w:t>
      </w:r>
      <w:r w:rsidR="00F66399" w:rsidRPr="00767EC6">
        <w:rPr>
          <w:rFonts w:asciiTheme="majorBidi" w:eastAsia="Univers-CondensedLight" w:hAnsiTheme="majorBidi" w:cstheme="majorBidi"/>
          <w:color w:val="000000"/>
          <w:sz w:val="24"/>
          <w:szCs w:val="24"/>
        </w:rPr>
        <w:t xml:space="preserve"> </w:t>
      </w:r>
    </w:p>
    <w:p w:rsidR="00F66399" w:rsidRPr="00767EC6" w:rsidRDefault="00F66399" w:rsidP="00A67CFB">
      <w:pPr>
        <w:autoSpaceDE w:val="0"/>
        <w:autoSpaceDN w:val="0"/>
        <w:adjustRightInd w:val="0"/>
        <w:spacing w:after="0" w:line="240" w:lineRule="auto"/>
        <w:jc w:val="both"/>
        <w:rPr>
          <w:rFonts w:asciiTheme="majorBidi" w:eastAsia="Univers-CondensedLight" w:hAnsiTheme="majorBidi" w:cstheme="majorBidi"/>
          <w:b/>
          <w:bCs/>
          <w:color w:val="000000"/>
          <w:sz w:val="24"/>
          <w:szCs w:val="24"/>
        </w:rPr>
      </w:pPr>
      <w:r w:rsidRPr="00767EC6">
        <w:rPr>
          <w:rFonts w:asciiTheme="majorBidi" w:eastAsia="Univers-CondensedLight" w:hAnsiTheme="majorBidi" w:cstheme="majorBidi"/>
          <w:b/>
          <w:bCs/>
          <w:color w:val="000000"/>
          <w:sz w:val="24"/>
          <w:szCs w:val="24"/>
        </w:rPr>
        <w:t>The severity of the degenerative changes is not necessarily related to pocket depth</w:t>
      </w:r>
      <w:r w:rsidRPr="00767EC6">
        <w:rPr>
          <w:rFonts w:asciiTheme="majorBidi" w:eastAsia="Univers-CondensedLight" w:hAnsiTheme="majorBidi" w:cstheme="majorBidi"/>
          <w:sz w:val="24"/>
          <w:szCs w:val="24"/>
        </w:rPr>
        <w:t xml:space="preserve"> </w:t>
      </w:r>
    </w:p>
    <w:p w:rsidR="000D1EFC" w:rsidRPr="00767EC6" w:rsidRDefault="000D1EFC" w:rsidP="00F66399">
      <w:pPr>
        <w:pStyle w:val="ListParagraph"/>
        <w:ind w:left="1440"/>
        <w:jc w:val="both"/>
        <w:rPr>
          <w:rFonts w:asciiTheme="majorBidi" w:hAnsiTheme="majorBidi" w:cstheme="majorBidi"/>
          <w:b/>
          <w:bCs/>
          <w:sz w:val="24"/>
          <w:szCs w:val="24"/>
          <w:lang w:bidi="ar-IQ"/>
        </w:rPr>
      </w:pPr>
    </w:p>
    <w:p w:rsidR="000D1EFC" w:rsidRPr="00767EC6" w:rsidRDefault="000D1EFC" w:rsidP="00F66399">
      <w:pPr>
        <w:pStyle w:val="ListParagraph"/>
        <w:numPr>
          <w:ilvl w:val="0"/>
          <w:numId w:val="35"/>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Inner aspect of the</w:t>
      </w:r>
      <w:r w:rsidR="0084032B" w:rsidRPr="00767EC6">
        <w:rPr>
          <w:rFonts w:asciiTheme="majorBidi" w:hAnsiTheme="majorBidi" w:cstheme="majorBidi"/>
          <w:sz w:val="24"/>
          <w:szCs w:val="24"/>
          <w:lang w:bidi="ar-IQ"/>
        </w:rPr>
        <w:t xml:space="preserve"> lateral pocket</w:t>
      </w:r>
      <w:r w:rsidRPr="00767EC6">
        <w:rPr>
          <w:rFonts w:asciiTheme="majorBidi" w:hAnsiTheme="majorBidi" w:cstheme="majorBidi"/>
          <w:sz w:val="24"/>
          <w:szCs w:val="24"/>
          <w:lang w:bidi="ar-IQ"/>
        </w:rPr>
        <w:t xml:space="preserve"> walls becomes ulcerated</w:t>
      </w:r>
      <w:r w:rsidR="00383A3F" w:rsidRPr="00767EC6">
        <w:rPr>
          <w:rFonts w:asciiTheme="majorBidi" w:hAnsiTheme="majorBidi" w:cstheme="majorBidi"/>
          <w:sz w:val="24"/>
          <w:szCs w:val="24"/>
          <w:lang w:bidi="ar-IQ"/>
        </w:rPr>
        <w:t xml:space="preserve"> due to progressive degeneration and necrosis of the epithelium</w:t>
      </w:r>
      <w:r w:rsidRPr="00767EC6">
        <w:rPr>
          <w:rFonts w:asciiTheme="majorBidi" w:hAnsiTheme="majorBidi" w:cstheme="majorBidi"/>
          <w:sz w:val="24"/>
          <w:szCs w:val="24"/>
          <w:lang w:bidi="ar-IQ"/>
        </w:rPr>
        <w:t>.</w:t>
      </w:r>
    </w:p>
    <w:p w:rsidR="000D1EFC" w:rsidRPr="00767EC6" w:rsidRDefault="000D1EFC" w:rsidP="00F66399">
      <w:pPr>
        <w:pStyle w:val="ListParagraph"/>
        <w:numPr>
          <w:ilvl w:val="0"/>
          <w:numId w:val="35"/>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lastRenderedPageBreak/>
        <w:t>Pus occurs in the pocket with suppurative inflammation of the inner wall.</w:t>
      </w:r>
    </w:p>
    <w:p w:rsidR="00F66399" w:rsidRPr="00767EC6" w:rsidRDefault="00F66399" w:rsidP="00F66399">
      <w:pPr>
        <w:pStyle w:val="ListParagraph"/>
        <w:numPr>
          <w:ilvl w:val="0"/>
          <w:numId w:val="35"/>
        </w:numPr>
        <w:autoSpaceDE w:val="0"/>
        <w:autoSpaceDN w:val="0"/>
        <w:adjustRightInd w:val="0"/>
        <w:spacing w:after="0" w:line="240" w:lineRule="auto"/>
        <w:jc w:val="both"/>
        <w:rPr>
          <w:rFonts w:asciiTheme="majorBidi" w:eastAsia="Univers-CondensedLight" w:hAnsiTheme="majorBidi" w:cstheme="majorBidi"/>
          <w:b/>
          <w:bCs/>
          <w:sz w:val="24"/>
          <w:szCs w:val="24"/>
        </w:rPr>
      </w:pPr>
      <w:r w:rsidRPr="00767EC6">
        <w:rPr>
          <w:rFonts w:asciiTheme="majorBidi" w:eastAsia="Univers-CondensedLight" w:hAnsiTheme="majorBidi" w:cstheme="majorBidi"/>
          <w:b/>
          <w:bCs/>
          <w:sz w:val="24"/>
          <w:szCs w:val="24"/>
        </w:rPr>
        <w:t>The epithelium at the gingival crest of a periodontal pocket is</w:t>
      </w:r>
    </w:p>
    <w:p w:rsidR="00F66399" w:rsidRPr="00767EC6" w:rsidRDefault="00F66399" w:rsidP="00A67CFB">
      <w:pPr>
        <w:pStyle w:val="ListParagraph"/>
        <w:ind w:left="1440"/>
        <w:jc w:val="both"/>
        <w:rPr>
          <w:rFonts w:asciiTheme="majorBidi" w:hAnsiTheme="majorBidi" w:cstheme="majorBidi"/>
          <w:b/>
          <w:bCs/>
          <w:sz w:val="24"/>
          <w:szCs w:val="24"/>
          <w:lang w:bidi="ar-IQ"/>
        </w:rPr>
      </w:pPr>
      <w:r w:rsidRPr="00767EC6">
        <w:rPr>
          <w:rFonts w:asciiTheme="majorBidi" w:eastAsia="Univers-CondensedLight" w:hAnsiTheme="majorBidi" w:cstheme="majorBidi"/>
          <w:b/>
          <w:bCs/>
          <w:sz w:val="24"/>
          <w:szCs w:val="24"/>
        </w:rPr>
        <w:t>generally intact and thickened, with prominent rete pegs</w:t>
      </w:r>
    </w:p>
    <w:p w:rsidR="00470B4A" w:rsidRPr="00767EC6" w:rsidRDefault="008335AA" w:rsidP="00470B4A">
      <w:pPr>
        <w:autoSpaceDE w:val="0"/>
        <w:autoSpaceDN w:val="0"/>
        <w:adjustRightInd w:val="0"/>
        <w:spacing w:after="0" w:line="240" w:lineRule="auto"/>
        <w:rPr>
          <w:rFonts w:asciiTheme="majorBidi" w:eastAsia="Univers-CondensedLight" w:hAnsiTheme="majorBidi" w:cstheme="majorBidi"/>
          <w:color w:val="000000"/>
          <w:sz w:val="24"/>
          <w:szCs w:val="24"/>
        </w:rPr>
      </w:pPr>
      <w:r w:rsidRPr="00767EC6">
        <w:rPr>
          <w:rFonts w:asciiTheme="majorBidi" w:hAnsiTheme="majorBidi" w:cstheme="majorBidi"/>
          <w:sz w:val="24"/>
          <w:szCs w:val="24"/>
          <w:lang w:bidi="ar-IQ"/>
        </w:rPr>
        <w:t xml:space="preserve">     </w:t>
      </w:r>
      <w:r w:rsidR="005F66E7" w:rsidRPr="00767EC6">
        <w:rPr>
          <w:rFonts w:asciiTheme="majorBidi" w:hAnsiTheme="majorBidi" w:cstheme="majorBidi"/>
          <w:sz w:val="24"/>
          <w:szCs w:val="24"/>
          <w:lang w:bidi="ar-IQ"/>
        </w:rPr>
        <w:t>B</w:t>
      </w:r>
      <w:r w:rsidRPr="00767EC6">
        <w:rPr>
          <w:rFonts w:asciiTheme="majorBidi" w:hAnsiTheme="majorBidi" w:cstheme="majorBidi"/>
          <w:sz w:val="24"/>
          <w:szCs w:val="24"/>
          <w:lang w:bidi="ar-IQ"/>
        </w:rPr>
        <w:t>-</w:t>
      </w:r>
      <w:r w:rsidR="005F66E7" w:rsidRPr="00767EC6">
        <w:rPr>
          <w:rFonts w:asciiTheme="majorBidi" w:hAnsiTheme="majorBidi" w:cstheme="majorBidi"/>
          <w:sz w:val="24"/>
          <w:szCs w:val="24"/>
          <w:lang w:bidi="ar-IQ"/>
        </w:rPr>
        <w:t>.connective tissue changes</w:t>
      </w:r>
      <w:r w:rsidR="00470B4A" w:rsidRPr="00767EC6">
        <w:rPr>
          <w:rFonts w:asciiTheme="majorBidi" w:eastAsia="Univers-CondensedLight" w:hAnsiTheme="majorBidi" w:cstheme="majorBidi"/>
          <w:color w:val="000000"/>
          <w:sz w:val="24"/>
          <w:szCs w:val="24"/>
        </w:rPr>
        <w:t xml:space="preserve"> </w:t>
      </w:r>
    </w:p>
    <w:p w:rsidR="005F66E7" w:rsidRPr="00767EC6" w:rsidRDefault="005F66E7" w:rsidP="008335AA">
      <w:pPr>
        <w:jc w:val="both"/>
        <w:rPr>
          <w:rFonts w:asciiTheme="majorBidi" w:hAnsiTheme="majorBidi" w:cstheme="majorBidi"/>
          <w:sz w:val="24"/>
          <w:szCs w:val="24"/>
          <w:lang w:bidi="ar-IQ"/>
        </w:rPr>
      </w:pPr>
    </w:p>
    <w:p w:rsidR="005F66E7" w:rsidRPr="00767EC6" w:rsidRDefault="005F66E7" w:rsidP="008335AA">
      <w:pPr>
        <w:pStyle w:val="ListParagraph"/>
        <w:numPr>
          <w:ilvl w:val="0"/>
          <w:numId w:val="29"/>
        </w:numPr>
        <w:rPr>
          <w:rFonts w:asciiTheme="majorBidi" w:hAnsiTheme="majorBidi" w:cstheme="majorBidi"/>
          <w:sz w:val="24"/>
          <w:szCs w:val="24"/>
          <w:lang w:bidi="ar-IQ"/>
        </w:rPr>
      </w:pPr>
      <w:r w:rsidRPr="00767EC6">
        <w:rPr>
          <w:rFonts w:asciiTheme="majorBidi" w:hAnsiTheme="majorBidi" w:cstheme="majorBidi"/>
          <w:sz w:val="24"/>
          <w:szCs w:val="24"/>
          <w:lang w:bidi="ar-IQ"/>
        </w:rPr>
        <w:t xml:space="preserve">The connective tissue is edematous and </w:t>
      </w:r>
      <w:r w:rsidR="008335AA" w:rsidRPr="00767EC6">
        <w:rPr>
          <w:rFonts w:asciiTheme="majorBidi" w:hAnsiTheme="majorBidi" w:cstheme="majorBidi"/>
          <w:sz w:val="24"/>
          <w:szCs w:val="24"/>
          <w:lang w:bidi="ar-IQ"/>
        </w:rPr>
        <w:t>densely</w:t>
      </w:r>
      <w:r w:rsidRPr="00767EC6">
        <w:rPr>
          <w:rFonts w:asciiTheme="majorBidi" w:hAnsiTheme="majorBidi" w:cstheme="majorBidi"/>
          <w:sz w:val="24"/>
          <w:szCs w:val="24"/>
          <w:lang w:bidi="ar-IQ"/>
        </w:rPr>
        <w:t xml:space="preserve"> </w:t>
      </w:r>
      <w:r w:rsidR="008335AA" w:rsidRPr="00767EC6">
        <w:rPr>
          <w:rFonts w:asciiTheme="majorBidi" w:hAnsiTheme="majorBidi" w:cstheme="majorBidi"/>
          <w:sz w:val="24"/>
          <w:szCs w:val="24"/>
          <w:lang w:bidi="ar-IQ"/>
        </w:rPr>
        <w:t>infiltrated</w:t>
      </w:r>
      <w:r w:rsidRPr="00767EC6">
        <w:rPr>
          <w:rFonts w:asciiTheme="majorBidi" w:hAnsiTheme="majorBidi" w:cstheme="majorBidi"/>
          <w:sz w:val="24"/>
          <w:szCs w:val="24"/>
          <w:lang w:bidi="ar-IQ"/>
        </w:rPr>
        <w:t xml:space="preserve"> with plasma cells</w:t>
      </w:r>
      <w:r w:rsidR="00470B4A" w:rsidRPr="00767EC6">
        <w:rPr>
          <w:rFonts w:asciiTheme="majorBidi" w:eastAsia="Univers-CondensedLight" w:hAnsiTheme="majorBidi" w:cstheme="majorBidi"/>
          <w:b/>
          <w:bCs/>
          <w:color w:val="000000"/>
          <w:sz w:val="24"/>
          <w:szCs w:val="24"/>
        </w:rPr>
        <w:t>(approximately 80%)</w:t>
      </w:r>
      <w:r w:rsidRPr="00767EC6">
        <w:rPr>
          <w:rFonts w:asciiTheme="majorBidi" w:hAnsiTheme="majorBidi" w:cstheme="majorBidi"/>
          <w:sz w:val="24"/>
          <w:szCs w:val="24"/>
          <w:lang w:bidi="ar-IQ"/>
        </w:rPr>
        <w:t xml:space="preserve"> ,lymphocytes and </w:t>
      </w:r>
      <w:r w:rsidR="00470B4A" w:rsidRPr="00767EC6">
        <w:rPr>
          <w:rFonts w:asciiTheme="majorBidi" w:eastAsia="Univers-CondensedLight" w:hAnsiTheme="majorBidi" w:cstheme="majorBidi"/>
          <w:b/>
          <w:bCs/>
          <w:color w:val="000000"/>
          <w:sz w:val="24"/>
          <w:szCs w:val="24"/>
        </w:rPr>
        <w:t>a scattering of</w:t>
      </w:r>
      <w:r w:rsidR="00470B4A" w:rsidRPr="00767EC6">
        <w:rPr>
          <w:rFonts w:asciiTheme="majorBidi" w:hAnsiTheme="majorBidi" w:cstheme="majorBidi"/>
          <w:sz w:val="24"/>
          <w:szCs w:val="24"/>
          <w:lang w:bidi="ar-IQ"/>
        </w:rPr>
        <w:t xml:space="preserve"> </w:t>
      </w:r>
      <w:r w:rsidRPr="00767EC6">
        <w:rPr>
          <w:rFonts w:asciiTheme="majorBidi" w:hAnsiTheme="majorBidi" w:cstheme="majorBidi"/>
          <w:sz w:val="24"/>
          <w:szCs w:val="24"/>
          <w:lang w:bidi="ar-IQ"/>
        </w:rPr>
        <w:t>PMNs</w:t>
      </w:r>
    </w:p>
    <w:p w:rsidR="005F66E7" w:rsidRPr="00767EC6" w:rsidRDefault="005F66E7" w:rsidP="008335AA">
      <w:pPr>
        <w:pStyle w:val="ListParagraph"/>
        <w:numPr>
          <w:ilvl w:val="0"/>
          <w:numId w:val="29"/>
        </w:numPr>
        <w:rPr>
          <w:rFonts w:asciiTheme="majorBidi" w:hAnsiTheme="majorBidi" w:cstheme="majorBidi"/>
          <w:sz w:val="24"/>
          <w:szCs w:val="24"/>
          <w:lang w:bidi="ar-IQ"/>
        </w:rPr>
      </w:pPr>
      <w:r w:rsidRPr="00767EC6">
        <w:rPr>
          <w:rFonts w:asciiTheme="majorBidi" w:hAnsiTheme="majorBidi" w:cstheme="majorBidi"/>
          <w:sz w:val="24"/>
          <w:szCs w:val="24"/>
          <w:lang w:bidi="ar-IQ"/>
        </w:rPr>
        <w:t>Blood vessels are increased in number , dilated  and engorged</w:t>
      </w:r>
      <w:r w:rsidR="00470B4A" w:rsidRPr="00767EC6">
        <w:rPr>
          <w:rFonts w:asciiTheme="majorBidi" w:eastAsia="Univers-CondensedLight" w:hAnsiTheme="majorBidi" w:cstheme="majorBidi"/>
          <w:color w:val="000000"/>
          <w:sz w:val="24"/>
          <w:szCs w:val="24"/>
        </w:rPr>
        <w:t xml:space="preserve"> </w:t>
      </w:r>
      <w:r w:rsidR="00470B4A" w:rsidRPr="00767EC6">
        <w:rPr>
          <w:rFonts w:asciiTheme="majorBidi" w:eastAsia="Univers-CondensedLight" w:hAnsiTheme="majorBidi" w:cstheme="majorBidi"/>
          <w:b/>
          <w:bCs/>
          <w:color w:val="000000"/>
          <w:sz w:val="24"/>
          <w:szCs w:val="24"/>
        </w:rPr>
        <w:t>particularly</w:t>
      </w:r>
      <w:r w:rsidRPr="00767EC6">
        <w:rPr>
          <w:rFonts w:asciiTheme="majorBidi" w:hAnsiTheme="majorBidi" w:cstheme="majorBidi"/>
          <w:b/>
          <w:bCs/>
          <w:sz w:val="24"/>
          <w:szCs w:val="24"/>
          <w:lang w:bidi="ar-IQ"/>
        </w:rPr>
        <w:t xml:space="preserve"> </w:t>
      </w:r>
      <w:r w:rsidRPr="00767EC6">
        <w:rPr>
          <w:rFonts w:asciiTheme="majorBidi" w:hAnsiTheme="majorBidi" w:cstheme="majorBidi"/>
          <w:sz w:val="24"/>
          <w:szCs w:val="24"/>
          <w:lang w:bidi="ar-IQ"/>
        </w:rPr>
        <w:t xml:space="preserve">in </w:t>
      </w:r>
      <w:r w:rsidR="008335AA" w:rsidRPr="00767EC6">
        <w:rPr>
          <w:rFonts w:asciiTheme="majorBidi" w:hAnsiTheme="majorBidi" w:cstheme="majorBidi"/>
          <w:sz w:val="24"/>
          <w:szCs w:val="24"/>
          <w:lang w:bidi="ar-IQ"/>
        </w:rPr>
        <w:t>sub epithelial</w:t>
      </w:r>
      <w:r w:rsidRPr="00767EC6">
        <w:rPr>
          <w:rFonts w:asciiTheme="majorBidi" w:hAnsiTheme="majorBidi" w:cstheme="majorBidi"/>
          <w:sz w:val="24"/>
          <w:szCs w:val="24"/>
          <w:lang w:bidi="ar-IQ"/>
        </w:rPr>
        <w:t xml:space="preserve"> connective tissue layer</w:t>
      </w:r>
    </w:p>
    <w:p w:rsidR="005F66E7" w:rsidRPr="00767EC6" w:rsidRDefault="00470B4A" w:rsidP="008335AA">
      <w:pPr>
        <w:pStyle w:val="ListParagraph"/>
        <w:numPr>
          <w:ilvl w:val="0"/>
          <w:numId w:val="29"/>
        </w:numPr>
        <w:rPr>
          <w:rFonts w:asciiTheme="majorBidi" w:hAnsiTheme="majorBidi" w:cstheme="majorBidi"/>
          <w:b/>
          <w:bCs/>
          <w:sz w:val="24"/>
          <w:szCs w:val="24"/>
          <w:lang w:bidi="ar-IQ"/>
        </w:rPr>
      </w:pPr>
      <w:r w:rsidRPr="00767EC6">
        <w:rPr>
          <w:rFonts w:asciiTheme="majorBidi" w:eastAsia="Univers-CondensedLight" w:hAnsiTheme="majorBidi" w:cstheme="majorBidi"/>
          <w:b/>
          <w:bCs/>
          <w:color w:val="000000"/>
          <w:sz w:val="24"/>
          <w:szCs w:val="24"/>
        </w:rPr>
        <w:t>The connective tissue exhibits varying degrees of degeneration. Single or multiple necrotic foci are occasionally present.</w:t>
      </w:r>
      <w:r w:rsidRPr="00767EC6">
        <w:rPr>
          <w:rFonts w:asciiTheme="majorBidi" w:eastAsia="Univers-CondensedLight" w:hAnsiTheme="majorBidi" w:cstheme="majorBidi"/>
          <w:b/>
          <w:bCs/>
          <w:color w:val="0081AD"/>
          <w:sz w:val="24"/>
          <w:szCs w:val="24"/>
        </w:rPr>
        <w:t xml:space="preserve"> </w:t>
      </w:r>
      <w:r w:rsidRPr="00767EC6">
        <w:rPr>
          <w:rFonts w:asciiTheme="majorBidi" w:eastAsia="Univers-CondensedLight" w:hAnsiTheme="majorBidi" w:cstheme="majorBidi"/>
          <w:b/>
          <w:bCs/>
          <w:color w:val="000000"/>
          <w:sz w:val="24"/>
          <w:szCs w:val="24"/>
        </w:rPr>
        <w:t>In addition to exudative and degenerative changes,</w:t>
      </w:r>
    </w:p>
    <w:p w:rsidR="005F66E7" w:rsidRPr="00767EC6" w:rsidRDefault="005F66E7" w:rsidP="008335AA">
      <w:pPr>
        <w:pStyle w:val="ListParagraph"/>
        <w:numPr>
          <w:ilvl w:val="0"/>
          <w:numId w:val="29"/>
        </w:numPr>
        <w:rPr>
          <w:rFonts w:asciiTheme="majorBidi" w:hAnsiTheme="majorBidi" w:cstheme="majorBidi"/>
          <w:sz w:val="24"/>
          <w:szCs w:val="24"/>
          <w:lang w:bidi="ar-IQ"/>
        </w:rPr>
      </w:pPr>
      <w:r w:rsidRPr="00767EC6">
        <w:rPr>
          <w:rFonts w:asciiTheme="majorBidi" w:hAnsiTheme="majorBidi" w:cstheme="majorBidi"/>
          <w:sz w:val="24"/>
          <w:szCs w:val="24"/>
          <w:lang w:bidi="ar-IQ"/>
        </w:rPr>
        <w:t>Proliferation of endothelial cells .with newly formed capillaries,fibro</w:t>
      </w:r>
      <w:r w:rsidR="008335AA" w:rsidRPr="00767EC6">
        <w:rPr>
          <w:rFonts w:asciiTheme="majorBidi" w:hAnsiTheme="majorBidi" w:cstheme="majorBidi"/>
          <w:sz w:val="24"/>
          <w:szCs w:val="24"/>
          <w:lang w:bidi="ar-IQ"/>
        </w:rPr>
        <w:t>blasts, and collagen fibers</w:t>
      </w:r>
    </w:p>
    <w:p w:rsidR="000D1EFC" w:rsidRPr="00767EC6" w:rsidRDefault="008335AA" w:rsidP="008335AA">
      <w:pPr>
        <w:ind w:left="360"/>
        <w:jc w:val="both"/>
        <w:rPr>
          <w:rFonts w:asciiTheme="majorBidi" w:hAnsiTheme="majorBidi" w:cstheme="majorBidi"/>
          <w:b/>
          <w:bCs/>
          <w:i/>
          <w:iCs/>
          <w:sz w:val="24"/>
          <w:szCs w:val="24"/>
          <w:lang w:bidi="ar-IQ"/>
        </w:rPr>
      </w:pPr>
      <w:r w:rsidRPr="00767EC6">
        <w:rPr>
          <w:rFonts w:asciiTheme="majorBidi" w:hAnsiTheme="majorBidi" w:cstheme="majorBidi"/>
          <w:b/>
          <w:bCs/>
          <w:i/>
          <w:iCs/>
          <w:sz w:val="24"/>
          <w:szCs w:val="24"/>
          <w:lang w:bidi="ar-IQ"/>
        </w:rPr>
        <w:t xml:space="preserve">C-  </w:t>
      </w:r>
      <w:r w:rsidR="001453D3" w:rsidRPr="00767EC6">
        <w:rPr>
          <w:rFonts w:asciiTheme="majorBidi" w:hAnsiTheme="majorBidi" w:cstheme="majorBidi"/>
          <w:b/>
          <w:bCs/>
          <w:i/>
          <w:iCs/>
          <w:sz w:val="24"/>
          <w:szCs w:val="24"/>
          <w:lang w:bidi="ar-IQ"/>
        </w:rPr>
        <w:t>Root surface wall of the pocket</w:t>
      </w:r>
    </w:p>
    <w:p w:rsidR="001453D3" w:rsidRPr="00767EC6" w:rsidRDefault="001453D3" w:rsidP="00742A72">
      <w:pPr>
        <w:autoSpaceDE w:val="0"/>
        <w:autoSpaceDN w:val="0"/>
        <w:adjustRightInd w:val="0"/>
        <w:spacing w:after="0" w:line="240" w:lineRule="auto"/>
        <w:rPr>
          <w:rFonts w:asciiTheme="majorBidi" w:eastAsia="Univers-CondensedLight" w:hAnsiTheme="majorBidi" w:cstheme="majorBidi"/>
          <w:color w:val="000000"/>
          <w:sz w:val="24"/>
          <w:szCs w:val="24"/>
        </w:rPr>
      </w:pPr>
      <w:r w:rsidRPr="00767EC6">
        <w:rPr>
          <w:rFonts w:asciiTheme="majorBidi" w:hAnsiTheme="majorBidi" w:cstheme="majorBidi"/>
          <w:sz w:val="24"/>
          <w:szCs w:val="24"/>
          <w:lang w:bidi="ar-IQ"/>
        </w:rPr>
        <w:t>Root surface forms the medial wall of the pocket.</w:t>
      </w:r>
      <w:r w:rsidR="00742A72" w:rsidRPr="00767EC6">
        <w:rPr>
          <w:rFonts w:asciiTheme="majorBidi" w:eastAsia="Univers-CondensedLight" w:hAnsiTheme="majorBidi" w:cstheme="majorBidi"/>
          <w:color w:val="000000"/>
          <w:sz w:val="24"/>
          <w:szCs w:val="24"/>
        </w:rPr>
        <w:t xml:space="preserve"> As the pocket deepens, collagen fibers embedded in the cementum are destroyed, and cementum becomes exposed to the oral environment</w:t>
      </w:r>
      <w:r w:rsidRPr="00767EC6">
        <w:rPr>
          <w:rFonts w:asciiTheme="majorBidi" w:hAnsiTheme="majorBidi" w:cstheme="majorBidi"/>
          <w:sz w:val="24"/>
          <w:szCs w:val="24"/>
          <w:lang w:bidi="ar-IQ"/>
        </w:rPr>
        <w:t xml:space="preserve"> The root surface that get expose to the oral environment as a result of periodontal attachment loss, undergoes following changes (structural, chemical, cytological).</w:t>
      </w:r>
    </w:p>
    <w:p w:rsidR="00C10017" w:rsidRPr="00767EC6" w:rsidRDefault="00347CD0" w:rsidP="00347CD0">
      <w:pPr>
        <w:pStyle w:val="ListParagraph"/>
        <w:numPr>
          <w:ilvl w:val="0"/>
          <w:numId w:val="19"/>
        </w:numPr>
        <w:jc w:val="both"/>
        <w:rPr>
          <w:rFonts w:asciiTheme="majorBidi" w:hAnsiTheme="majorBidi" w:cstheme="majorBidi"/>
          <w:sz w:val="24"/>
          <w:szCs w:val="24"/>
          <w:u w:val="single"/>
          <w:lang w:bidi="ar-IQ"/>
        </w:rPr>
      </w:pPr>
      <w:r w:rsidRPr="00767EC6">
        <w:rPr>
          <w:rFonts w:asciiTheme="majorBidi" w:hAnsiTheme="majorBidi" w:cstheme="majorBidi"/>
          <w:sz w:val="24"/>
          <w:szCs w:val="24"/>
          <w:u w:val="single"/>
          <w:lang w:bidi="ar-IQ"/>
        </w:rPr>
        <w:t>Structural changes:</w:t>
      </w:r>
    </w:p>
    <w:p w:rsidR="00347CD0" w:rsidRPr="00767EC6" w:rsidRDefault="00E67874" w:rsidP="00347CD0">
      <w:pPr>
        <w:pStyle w:val="ListParagraph"/>
        <w:jc w:val="both"/>
        <w:rPr>
          <w:rFonts w:asciiTheme="majorBidi" w:hAnsiTheme="majorBidi" w:cstheme="majorBidi"/>
          <w:sz w:val="24"/>
          <w:szCs w:val="24"/>
          <w:lang w:bidi="ar-IQ"/>
        </w:rPr>
      </w:pP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simplePos x="0" y="0"/>
                <wp:positionH relativeFrom="column">
                  <wp:posOffset>3655695</wp:posOffset>
                </wp:positionH>
                <wp:positionV relativeFrom="paragraph">
                  <wp:posOffset>1089660</wp:posOffset>
                </wp:positionV>
                <wp:extent cx="342900" cy="635"/>
                <wp:effectExtent l="7620" t="60960" r="20955" b="52705"/>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9401A0" id="_x0000_t32" coordsize="21600,21600" o:spt="32" o:oned="t" path="m,l21600,21600e" filled="f">
                <v:path arrowok="t" fillok="f" o:connecttype="none"/>
                <o:lock v:ext="edit" shapetype="t"/>
              </v:shapetype>
              <v:shape id="AutoShape 10" o:spid="_x0000_s1026" type="#_x0000_t32" style="position:absolute;margin-left:287.85pt;margin-top:85.8pt;width:27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simplePos x="0" y="0"/>
                <wp:positionH relativeFrom="column">
                  <wp:posOffset>4377055</wp:posOffset>
                </wp:positionH>
                <wp:positionV relativeFrom="paragraph">
                  <wp:posOffset>908685</wp:posOffset>
                </wp:positionV>
                <wp:extent cx="342900" cy="0"/>
                <wp:effectExtent l="5080" t="60960" r="23495" b="53340"/>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B7FCE" id="AutoShape 9" o:spid="_x0000_s1026" type="#_x0000_t32" style="position:absolute;margin-left:344.65pt;margin-top:71.55pt;width:27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y+NA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4384" behindDoc="0" locked="0" layoutInCell="1" allowOverlap="1">
                <wp:simplePos x="0" y="0"/>
                <wp:positionH relativeFrom="column">
                  <wp:posOffset>2199640</wp:posOffset>
                </wp:positionH>
                <wp:positionV relativeFrom="paragraph">
                  <wp:posOffset>908685</wp:posOffset>
                </wp:positionV>
                <wp:extent cx="342900" cy="0"/>
                <wp:effectExtent l="8890" t="60960" r="19685" b="5334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E1AAA" id="AutoShape 8" o:spid="_x0000_s1026" type="#_x0000_t32" style="position:absolute;margin-left:173.2pt;margin-top:71.55pt;width:2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simplePos x="0" y="0"/>
                <wp:positionH relativeFrom="column">
                  <wp:posOffset>4313555</wp:posOffset>
                </wp:positionH>
                <wp:positionV relativeFrom="paragraph">
                  <wp:posOffset>694690</wp:posOffset>
                </wp:positionV>
                <wp:extent cx="342900" cy="0"/>
                <wp:effectExtent l="8255" t="56515" r="20320" b="57785"/>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54688" id="AutoShape 7" o:spid="_x0000_s1026" type="#_x0000_t32" style="position:absolute;margin-left:339.65pt;margin-top:54.7pt;width:27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sTNAIAAF0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simplePos x="0" y="0"/>
                <wp:positionH relativeFrom="column">
                  <wp:posOffset>2322830</wp:posOffset>
                </wp:positionH>
                <wp:positionV relativeFrom="paragraph">
                  <wp:posOffset>694690</wp:posOffset>
                </wp:positionV>
                <wp:extent cx="342900" cy="0"/>
                <wp:effectExtent l="8255" t="56515" r="20320" b="5778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672A8" id="AutoShape 6" o:spid="_x0000_s1026" type="#_x0000_t32" style="position:absolute;margin-left:182.9pt;margin-top:54.7pt;width:27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simplePos x="0" y="0"/>
                <wp:positionH relativeFrom="column">
                  <wp:posOffset>4034155</wp:posOffset>
                </wp:positionH>
                <wp:positionV relativeFrom="paragraph">
                  <wp:posOffset>499110</wp:posOffset>
                </wp:positionV>
                <wp:extent cx="342900" cy="0"/>
                <wp:effectExtent l="5080" t="60960" r="23495" b="5334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08C0E" id="AutoShape 5" o:spid="_x0000_s1026" type="#_x0000_t32" style="position:absolute;margin-left:317.65pt;margin-top:39.3pt;width:2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E+MwIAAF0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0288" behindDoc="0" locked="0" layoutInCell="1" allowOverlap="1">
                <wp:simplePos x="0" y="0"/>
                <wp:positionH relativeFrom="column">
                  <wp:posOffset>5438140</wp:posOffset>
                </wp:positionH>
                <wp:positionV relativeFrom="paragraph">
                  <wp:posOffset>303530</wp:posOffset>
                </wp:positionV>
                <wp:extent cx="342900" cy="0"/>
                <wp:effectExtent l="8890" t="55880" r="19685" b="5842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EE314" id="AutoShape 4" o:spid="_x0000_s1026" type="#_x0000_t32" style="position:absolute;margin-left:428.2pt;margin-top:23.9pt;width:2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simplePos x="0" y="0"/>
                <wp:positionH relativeFrom="column">
                  <wp:posOffset>3314700</wp:posOffset>
                </wp:positionH>
                <wp:positionV relativeFrom="paragraph">
                  <wp:posOffset>289560</wp:posOffset>
                </wp:positionV>
                <wp:extent cx="342900" cy="0"/>
                <wp:effectExtent l="9525" t="60960" r="19050" b="5334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BE8CC" id="AutoShape 3" o:spid="_x0000_s1026" type="#_x0000_t32" style="position:absolute;margin-left:261pt;margin-top:22.8pt;width:2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">
                <v:stroke endarrow="block"/>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58240" behindDoc="0" locked="0" layoutInCell="1" allowOverlap="1">
                <wp:simplePos x="0" y="0"/>
                <wp:positionH relativeFrom="column">
                  <wp:posOffset>3462655</wp:posOffset>
                </wp:positionH>
                <wp:positionV relativeFrom="paragraph">
                  <wp:posOffset>88265</wp:posOffset>
                </wp:positionV>
                <wp:extent cx="342900" cy="0"/>
                <wp:effectExtent l="5080" t="59690" r="23495" b="5461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0A397" id="AutoShape 2" o:spid="_x0000_s1026" type="#_x0000_t32" style="position:absolute;margin-left:272.65pt;margin-top:6.95pt;width:2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">
                <v:stroke endarrow="block"/>
              </v:shape>
            </w:pict>
          </mc:Fallback>
        </mc:AlternateContent>
      </w:r>
      <w:r w:rsidR="00347CD0" w:rsidRPr="00767EC6">
        <w:rPr>
          <w:rFonts w:asciiTheme="majorBidi" w:hAnsiTheme="majorBidi" w:cstheme="majorBidi"/>
          <w:sz w:val="24"/>
          <w:szCs w:val="24"/>
          <w:lang w:bidi="ar-IQ"/>
        </w:rPr>
        <w:t xml:space="preserve">Exposure of cementum to the oral environment </w:t>
      </w:r>
      <w:r w:rsidR="00347CD0" w:rsidRPr="00767EC6">
        <w:rPr>
          <w:rFonts w:asciiTheme="majorBidi" w:hAnsiTheme="majorBidi" w:cstheme="majorBidi"/>
          <w:sz w:val="24"/>
          <w:szCs w:val="24"/>
          <w:lang w:bidi="ar-IQ"/>
        </w:rPr>
        <w:tab/>
        <w:t xml:space="preserve">    minerals present in saliva tend to get deposit</w:t>
      </w:r>
      <w:r w:rsidR="003D430C" w:rsidRPr="00767EC6">
        <w:rPr>
          <w:rFonts w:asciiTheme="majorBidi" w:hAnsiTheme="majorBidi" w:cstheme="majorBidi"/>
          <w:sz w:val="24"/>
          <w:szCs w:val="24"/>
          <w:lang w:bidi="ar-IQ"/>
        </w:rPr>
        <w:t>ed on cementum surface (Ca, F,P,Mg</w:t>
      </w:r>
      <w:r w:rsidR="00347CD0" w:rsidRPr="00767EC6">
        <w:rPr>
          <w:rFonts w:asciiTheme="majorBidi" w:hAnsiTheme="majorBidi" w:cstheme="majorBidi"/>
          <w:sz w:val="24"/>
          <w:szCs w:val="24"/>
          <w:lang w:bidi="ar-IQ"/>
        </w:rPr>
        <w:t xml:space="preserve">) </w:t>
      </w:r>
      <w:r w:rsidR="00347CD0" w:rsidRPr="00767EC6">
        <w:rPr>
          <w:rFonts w:asciiTheme="majorBidi" w:hAnsiTheme="majorBidi" w:cstheme="majorBidi"/>
          <w:sz w:val="24"/>
          <w:szCs w:val="24"/>
          <w:lang w:bidi="ar-IQ"/>
        </w:rPr>
        <w:tab/>
        <w:t xml:space="preserve"> area of hypermineralization </w:t>
      </w:r>
      <w:r w:rsidR="00347CD0" w:rsidRPr="00767EC6">
        <w:rPr>
          <w:rFonts w:asciiTheme="majorBidi" w:hAnsiTheme="majorBidi" w:cstheme="majorBidi"/>
          <w:sz w:val="24"/>
          <w:szCs w:val="24"/>
          <w:lang w:bidi="ar-IQ"/>
        </w:rPr>
        <w:tab/>
        <w:t xml:space="preserve">        root surface is exposed to oral fluids and bacterial plaque </w:t>
      </w:r>
      <w:r w:rsidR="00347CD0" w:rsidRPr="00767EC6">
        <w:rPr>
          <w:rFonts w:asciiTheme="majorBidi" w:hAnsiTheme="majorBidi" w:cstheme="majorBidi"/>
          <w:sz w:val="24"/>
          <w:szCs w:val="24"/>
          <w:lang w:bidi="ar-IQ"/>
        </w:rPr>
        <w:tab/>
        <w:t xml:space="preserve">       </w:t>
      </w:r>
      <w:r w:rsidR="004D5313" w:rsidRPr="00767EC6">
        <w:rPr>
          <w:rFonts w:asciiTheme="majorBidi" w:hAnsiTheme="majorBidi" w:cstheme="majorBidi"/>
          <w:sz w:val="24"/>
          <w:szCs w:val="24"/>
          <w:lang w:bidi="ar-IQ"/>
        </w:rPr>
        <w:t xml:space="preserve">proteolysis of embedded remnants of Sharpey’s fibers  </w:t>
      </w:r>
      <w:r w:rsidR="004D5313" w:rsidRPr="00767EC6">
        <w:rPr>
          <w:rFonts w:asciiTheme="majorBidi" w:hAnsiTheme="majorBidi" w:cstheme="majorBidi"/>
          <w:sz w:val="24"/>
          <w:szCs w:val="24"/>
          <w:lang w:bidi="ar-IQ"/>
        </w:rPr>
        <w:tab/>
        <w:t xml:space="preserve">Area of demineralization </w:t>
      </w:r>
      <w:r w:rsidR="004D5313" w:rsidRPr="00767EC6">
        <w:rPr>
          <w:rFonts w:asciiTheme="majorBidi" w:hAnsiTheme="majorBidi" w:cstheme="majorBidi"/>
          <w:sz w:val="24"/>
          <w:szCs w:val="24"/>
          <w:lang w:bidi="ar-IQ"/>
        </w:rPr>
        <w:tab/>
        <w:t xml:space="preserve">   root caries (yellowish or brown patch)</w:t>
      </w:r>
      <w:r w:rsidR="004D5313" w:rsidRPr="00767EC6">
        <w:rPr>
          <w:rFonts w:asciiTheme="majorBidi" w:hAnsiTheme="majorBidi" w:cstheme="majorBidi"/>
          <w:sz w:val="24"/>
          <w:szCs w:val="24"/>
          <w:lang w:bidi="ar-IQ"/>
        </w:rPr>
        <w:tab/>
        <w:t xml:space="preserve">       soft and lethargy on probing </w:t>
      </w:r>
      <w:r w:rsidR="004D5313" w:rsidRPr="00767EC6">
        <w:rPr>
          <w:rFonts w:asciiTheme="majorBidi" w:hAnsiTheme="majorBidi" w:cstheme="majorBidi"/>
          <w:sz w:val="24"/>
          <w:szCs w:val="24"/>
          <w:lang w:bidi="ar-IQ"/>
        </w:rPr>
        <w:tab/>
        <w:t xml:space="preserve">    patient feels hypersensitivity to the thermal changes and sweets </w:t>
      </w:r>
      <w:r w:rsidR="004D5313" w:rsidRPr="00767EC6">
        <w:rPr>
          <w:rFonts w:asciiTheme="majorBidi" w:hAnsiTheme="majorBidi" w:cstheme="majorBidi"/>
          <w:sz w:val="24"/>
          <w:szCs w:val="24"/>
          <w:lang w:bidi="ar-IQ"/>
        </w:rPr>
        <w:tab/>
        <w:t xml:space="preserve">         pulp exposure may occur in sever forms.</w:t>
      </w:r>
      <w:r w:rsidR="003D430C" w:rsidRPr="00767EC6">
        <w:rPr>
          <w:rFonts w:asciiTheme="majorBidi" w:hAnsiTheme="majorBidi" w:cstheme="majorBidi"/>
          <w:sz w:val="24"/>
          <w:szCs w:val="24"/>
          <w:lang w:bidi="ar-IQ"/>
        </w:rPr>
        <w:t>(demineralization is related to dental carries)</w:t>
      </w:r>
    </w:p>
    <w:p w:rsidR="00C96E7F" w:rsidRPr="00767EC6" w:rsidRDefault="00C96E7F" w:rsidP="00C96E7F">
      <w:pPr>
        <w:pStyle w:val="ListParagraph"/>
        <w:numPr>
          <w:ilvl w:val="0"/>
          <w:numId w:val="19"/>
        </w:numPr>
        <w:jc w:val="both"/>
        <w:rPr>
          <w:rFonts w:asciiTheme="majorBidi" w:hAnsiTheme="majorBidi" w:cstheme="majorBidi"/>
          <w:sz w:val="24"/>
          <w:szCs w:val="24"/>
          <w:u w:val="single"/>
          <w:lang w:bidi="ar-IQ"/>
        </w:rPr>
      </w:pPr>
      <w:r w:rsidRPr="00767EC6">
        <w:rPr>
          <w:rFonts w:asciiTheme="majorBidi" w:hAnsiTheme="majorBidi" w:cstheme="majorBidi"/>
          <w:sz w:val="24"/>
          <w:szCs w:val="24"/>
          <w:u w:val="single"/>
          <w:lang w:bidi="ar-IQ"/>
        </w:rPr>
        <w:t>Chemical changes</w:t>
      </w:r>
    </w:p>
    <w:p w:rsidR="005B3907" w:rsidRPr="00767EC6" w:rsidRDefault="005B3907" w:rsidP="005B3907">
      <w:pPr>
        <w:pStyle w:val="ListParagraph"/>
        <w:jc w:val="both"/>
        <w:rPr>
          <w:rFonts w:asciiTheme="majorBidi" w:hAnsiTheme="majorBidi" w:cstheme="majorBidi"/>
          <w:sz w:val="24"/>
          <w:szCs w:val="24"/>
          <w:lang w:bidi="ar-IQ"/>
        </w:rPr>
      </w:pPr>
      <w:r w:rsidRPr="00767EC6">
        <w:rPr>
          <w:rFonts w:asciiTheme="majorBidi" w:hAnsiTheme="majorBidi" w:cstheme="majorBidi"/>
          <w:sz w:val="24"/>
          <w:szCs w:val="24"/>
          <w:lang w:bidi="ar-IQ"/>
        </w:rPr>
        <w:t>Cementum exposed to saliva may absorb calcium, phosphorus, magnesium and fluoride. This increase in mineral content of the root surface alters the chemical composition of the cementum, making it resistant to dental caries.</w:t>
      </w:r>
    </w:p>
    <w:p w:rsidR="00BE0A98" w:rsidRPr="00767EC6" w:rsidRDefault="00BE0A98" w:rsidP="005B3907">
      <w:pPr>
        <w:pStyle w:val="ListParagraph"/>
        <w:jc w:val="both"/>
        <w:rPr>
          <w:rFonts w:asciiTheme="majorBidi" w:hAnsiTheme="majorBidi" w:cstheme="majorBidi"/>
          <w:sz w:val="24"/>
          <w:szCs w:val="24"/>
          <w:lang w:bidi="ar-IQ"/>
        </w:rPr>
      </w:pPr>
    </w:p>
    <w:p w:rsidR="00BE0A98" w:rsidRPr="00767EC6" w:rsidRDefault="00BE0A98" w:rsidP="005B3907">
      <w:pPr>
        <w:pStyle w:val="ListParagraph"/>
        <w:jc w:val="both"/>
        <w:rPr>
          <w:rFonts w:asciiTheme="majorBidi" w:hAnsiTheme="majorBidi" w:cstheme="majorBidi"/>
          <w:sz w:val="24"/>
          <w:szCs w:val="24"/>
          <w:lang w:bidi="ar-IQ"/>
        </w:rPr>
      </w:pPr>
    </w:p>
    <w:p w:rsidR="005B3907" w:rsidRPr="00767EC6" w:rsidRDefault="005B3907" w:rsidP="005B3907">
      <w:pPr>
        <w:pStyle w:val="ListParagraph"/>
        <w:numPr>
          <w:ilvl w:val="0"/>
          <w:numId w:val="19"/>
        </w:numPr>
        <w:jc w:val="both"/>
        <w:rPr>
          <w:rFonts w:asciiTheme="majorBidi" w:hAnsiTheme="majorBidi" w:cstheme="majorBidi"/>
          <w:sz w:val="24"/>
          <w:szCs w:val="24"/>
          <w:u w:val="single"/>
          <w:lang w:bidi="ar-IQ"/>
        </w:rPr>
      </w:pPr>
      <w:r w:rsidRPr="00767EC6">
        <w:rPr>
          <w:rFonts w:asciiTheme="majorBidi" w:hAnsiTheme="majorBidi" w:cstheme="majorBidi"/>
          <w:sz w:val="24"/>
          <w:szCs w:val="24"/>
          <w:u w:val="single"/>
          <w:lang w:bidi="ar-IQ"/>
        </w:rPr>
        <w:t>Cytotoxic changes:</w:t>
      </w:r>
    </w:p>
    <w:p w:rsidR="00742A72" w:rsidRPr="00767EC6" w:rsidRDefault="005B3907" w:rsidP="00BE0A98">
      <w:pPr>
        <w:pStyle w:val="NoSpacing"/>
        <w:rPr>
          <w:rFonts w:asciiTheme="majorBidi" w:hAnsiTheme="majorBidi" w:cstheme="majorBidi"/>
          <w:sz w:val="24"/>
          <w:szCs w:val="24"/>
        </w:rPr>
      </w:pPr>
      <w:r w:rsidRPr="00767EC6">
        <w:rPr>
          <w:rFonts w:asciiTheme="majorBidi" w:hAnsiTheme="majorBidi" w:cstheme="majorBidi"/>
          <w:sz w:val="24"/>
          <w:szCs w:val="24"/>
          <w:lang w:bidi="ar-IQ"/>
        </w:rPr>
        <w:t>Histologic studies of periodontally involved cementum have shown the presence of bacteria in the cementum or endo</w:t>
      </w:r>
      <w:r w:rsidR="00663DAB" w:rsidRPr="00767EC6">
        <w:rPr>
          <w:rFonts w:asciiTheme="majorBidi" w:hAnsiTheme="majorBidi" w:cstheme="majorBidi"/>
          <w:sz w:val="24"/>
          <w:szCs w:val="24"/>
          <w:lang w:bidi="ar-IQ"/>
        </w:rPr>
        <w:t>toxins in the cementum.</w:t>
      </w:r>
      <w:r w:rsidR="00742A72" w:rsidRPr="00767EC6">
        <w:rPr>
          <w:rFonts w:asciiTheme="majorBidi" w:hAnsiTheme="majorBidi" w:cstheme="majorBidi"/>
          <w:sz w:val="24"/>
          <w:szCs w:val="24"/>
        </w:rPr>
        <w:t xml:space="preserve"> Collagenous remnants of</w:t>
      </w:r>
      <w:r w:rsidR="00B67334" w:rsidRPr="00767EC6">
        <w:rPr>
          <w:rFonts w:asciiTheme="majorBidi" w:hAnsiTheme="majorBidi" w:cstheme="majorBidi"/>
          <w:sz w:val="24"/>
          <w:szCs w:val="24"/>
        </w:rPr>
        <w:t xml:space="preserve"> Sharpey fibers in the cementum </w:t>
      </w:r>
      <w:r w:rsidR="00742A72" w:rsidRPr="00767EC6">
        <w:rPr>
          <w:rFonts w:asciiTheme="majorBidi" w:hAnsiTheme="majorBidi" w:cstheme="majorBidi"/>
          <w:sz w:val="24"/>
          <w:szCs w:val="24"/>
        </w:rPr>
        <w:t>undergo degeneration, thereby creat</w:t>
      </w:r>
      <w:r w:rsidR="00B67334" w:rsidRPr="00767EC6">
        <w:rPr>
          <w:rFonts w:asciiTheme="majorBidi" w:hAnsiTheme="majorBidi" w:cstheme="majorBidi"/>
          <w:sz w:val="24"/>
          <w:szCs w:val="24"/>
        </w:rPr>
        <w:t xml:space="preserve">ing an environment favorable to </w:t>
      </w:r>
      <w:r w:rsidR="00742A72" w:rsidRPr="00767EC6">
        <w:rPr>
          <w:rFonts w:asciiTheme="majorBidi" w:hAnsiTheme="majorBidi" w:cstheme="majorBidi"/>
          <w:sz w:val="24"/>
          <w:szCs w:val="24"/>
        </w:rPr>
        <w:t xml:space="preserve">the penetration of </w:t>
      </w:r>
      <w:r w:rsidR="00742A72" w:rsidRPr="00767EC6">
        <w:rPr>
          <w:rFonts w:asciiTheme="majorBidi" w:hAnsiTheme="majorBidi" w:cstheme="majorBidi"/>
          <w:sz w:val="24"/>
          <w:szCs w:val="24"/>
        </w:rPr>
        <w:lastRenderedPageBreak/>
        <w:t xml:space="preserve">bacteria. </w:t>
      </w:r>
      <w:r w:rsidR="00B67334" w:rsidRPr="00767EC6">
        <w:rPr>
          <w:rFonts w:asciiTheme="majorBidi" w:hAnsiTheme="majorBidi" w:cstheme="majorBidi"/>
          <w:sz w:val="24"/>
          <w:szCs w:val="24"/>
        </w:rPr>
        <w:t xml:space="preserve">Bacterial </w:t>
      </w:r>
      <w:r w:rsidR="00742A72" w:rsidRPr="00767EC6">
        <w:rPr>
          <w:rFonts w:asciiTheme="majorBidi" w:hAnsiTheme="majorBidi" w:cstheme="majorBidi"/>
          <w:sz w:val="24"/>
          <w:szCs w:val="24"/>
        </w:rPr>
        <w:t>penetration into the cementum can be found</w:t>
      </w:r>
      <w:r w:rsidR="00B67334" w:rsidRPr="00767EC6">
        <w:rPr>
          <w:rFonts w:asciiTheme="majorBidi" w:hAnsiTheme="majorBidi" w:cstheme="majorBidi"/>
          <w:sz w:val="24"/>
          <w:szCs w:val="24"/>
        </w:rPr>
        <w:t xml:space="preserve"> as deep as the cemento dentinal </w:t>
      </w:r>
      <w:r w:rsidR="00742A72" w:rsidRPr="00767EC6">
        <w:rPr>
          <w:rFonts w:asciiTheme="majorBidi" w:hAnsiTheme="majorBidi" w:cstheme="majorBidi"/>
          <w:sz w:val="24"/>
          <w:szCs w:val="24"/>
        </w:rPr>
        <w:t>junction,</w:t>
      </w:r>
      <w:r w:rsidR="00742A72" w:rsidRPr="00767EC6">
        <w:rPr>
          <w:rFonts w:asciiTheme="majorBidi" w:hAnsiTheme="majorBidi" w:cstheme="majorBidi"/>
          <w:color w:val="0081AD"/>
          <w:sz w:val="24"/>
          <w:szCs w:val="24"/>
        </w:rPr>
        <w:t xml:space="preserve"> </w:t>
      </w:r>
      <w:r w:rsidR="00742A72" w:rsidRPr="00767EC6">
        <w:rPr>
          <w:rFonts w:asciiTheme="majorBidi" w:hAnsiTheme="majorBidi" w:cstheme="majorBidi"/>
          <w:sz w:val="24"/>
          <w:szCs w:val="24"/>
        </w:rPr>
        <w:t>and it may also enter the dentinal tubules.</w:t>
      </w:r>
    </w:p>
    <w:p w:rsidR="00B67334" w:rsidRPr="00767EC6" w:rsidRDefault="00BE0A98" w:rsidP="00BE0A98">
      <w:pPr>
        <w:pStyle w:val="NoSpacing"/>
        <w:rPr>
          <w:rFonts w:asciiTheme="majorBidi" w:hAnsiTheme="majorBidi" w:cstheme="majorBidi"/>
          <w:sz w:val="24"/>
          <w:szCs w:val="24"/>
        </w:rPr>
      </w:pPr>
      <w:r w:rsidRPr="00767EC6">
        <w:rPr>
          <w:rFonts w:asciiTheme="majorBidi" w:hAnsiTheme="majorBidi" w:cstheme="majorBidi"/>
          <w:sz w:val="24"/>
          <w:szCs w:val="24"/>
        </w:rPr>
        <w:t xml:space="preserve"> </w:t>
      </w:r>
      <w:r w:rsidR="00742A72" w:rsidRPr="00767EC6">
        <w:rPr>
          <w:rFonts w:asciiTheme="majorBidi" w:hAnsiTheme="majorBidi" w:cstheme="majorBidi"/>
          <w:sz w:val="24"/>
          <w:szCs w:val="24"/>
        </w:rPr>
        <w:t>Penetration and the growth of bacteria lea</w:t>
      </w:r>
      <w:r w:rsidR="00B67334" w:rsidRPr="00767EC6">
        <w:rPr>
          <w:rFonts w:asciiTheme="majorBidi" w:hAnsiTheme="majorBidi" w:cstheme="majorBidi"/>
          <w:sz w:val="24"/>
          <w:szCs w:val="24"/>
        </w:rPr>
        <w:t xml:space="preserve">ds to fragmentation and </w:t>
      </w:r>
      <w:r w:rsidR="00742A72" w:rsidRPr="00767EC6">
        <w:rPr>
          <w:rFonts w:asciiTheme="majorBidi" w:hAnsiTheme="majorBidi" w:cstheme="majorBidi"/>
          <w:sz w:val="24"/>
          <w:szCs w:val="24"/>
        </w:rPr>
        <w:t>breakdown of the cementum surface a</w:t>
      </w:r>
      <w:r w:rsidR="00B67334" w:rsidRPr="00767EC6">
        <w:rPr>
          <w:rFonts w:asciiTheme="majorBidi" w:hAnsiTheme="majorBidi" w:cstheme="majorBidi"/>
          <w:sz w:val="24"/>
          <w:szCs w:val="24"/>
        </w:rPr>
        <w:t xml:space="preserve">nd results in areas of necrotic </w:t>
      </w:r>
      <w:r w:rsidR="00742A72" w:rsidRPr="00767EC6">
        <w:rPr>
          <w:rFonts w:asciiTheme="majorBidi" w:hAnsiTheme="majorBidi" w:cstheme="majorBidi"/>
          <w:sz w:val="24"/>
          <w:szCs w:val="24"/>
        </w:rPr>
        <w:t>cementum that are separated from the tooth by masses of bacteria.</w:t>
      </w:r>
    </w:p>
    <w:p w:rsidR="00742A72" w:rsidRPr="00767EC6" w:rsidRDefault="00B67334" w:rsidP="00BE0A9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 </w:t>
      </w:r>
      <w:r w:rsidR="00742A72" w:rsidRPr="00767EC6">
        <w:rPr>
          <w:rFonts w:asciiTheme="majorBidi" w:hAnsiTheme="majorBidi" w:cstheme="majorBidi"/>
          <w:color w:val="000000"/>
          <w:sz w:val="24"/>
          <w:szCs w:val="24"/>
        </w:rPr>
        <w:t>In addition, bacterial products (e.g., endotoxins</w:t>
      </w:r>
      <w:r w:rsidRPr="00767EC6">
        <w:rPr>
          <w:rFonts w:asciiTheme="majorBidi" w:hAnsiTheme="majorBidi" w:cstheme="majorBidi"/>
          <w:color w:val="000000"/>
          <w:sz w:val="24"/>
          <w:szCs w:val="24"/>
        </w:rPr>
        <w:t xml:space="preserve">) have also </w:t>
      </w:r>
      <w:r w:rsidR="00742A72" w:rsidRPr="00767EC6">
        <w:rPr>
          <w:rFonts w:asciiTheme="majorBidi" w:hAnsiTheme="majorBidi" w:cstheme="majorBidi"/>
          <w:color w:val="000000"/>
          <w:sz w:val="24"/>
          <w:szCs w:val="24"/>
        </w:rPr>
        <w:t>been detected in the cementum wa</w:t>
      </w:r>
      <w:r w:rsidRPr="00767EC6">
        <w:rPr>
          <w:rFonts w:asciiTheme="majorBidi" w:hAnsiTheme="majorBidi" w:cstheme="majorBidi"/>
          <w:color w:val="000000"/>
          <w:sz w:val="24"/>
          <w:szCs w:val="24"/>
        </w:rPr>
        <w:t>ll of periodontal pockets</w:t>
      </w:r>
      <w:r w:rsidR="00BE0A98" w:rsidRPr="00767EC6">
        <w:rPr>
          <w:rFonts w:asciiTheme="majorBidi" w:hAnsiTheme="majorBidi" w:cstheme="majorBidi"/>
          <w:color w:val="000000"/>
          <w:sz w:val="24"/>
          <w:szCs w:val="24"/>
        </w:rPr>
        <w:t xml:space="preserve"> </w:t>
      </w:r>
      <w:r w:rsidR="00742A72" w:rsidRPr="00767EC6">
        <w:rPr>
          <w:rFonts w:asciiTheme="majorBidi" w:hAnsiTheme="majorBidi" w:cstheme="majorBidi"/>
          <w:color w:val="000000"/>
          <w:sz w:val="24"/>
          <w:szCs w:val="24"/>
        </w:rPr>
        <w:t>,</w:t>
      </w:r>
      <w:r w:rsidRPr="00767EC6">
        <w:rPr>
          <w:rFonts w:asciiTheme="majorBidi" w:hAnsiTheme="majorBidi" w:cstheme="majorBidi"/>
          <w:color w:val="000000"/>
          <w:sz w:val="24"/>
          <w:szCs w:val="24"/>
        </w:rPr>
        <w:t xml:space="preserve"> diseased root areas induce an inflammatory </w:t>
      </w:r>
      <w:r w:rsidR="00BE0A98" w:rsidRPr="00767EC6">
        <w:rPr>
          <w:rFonts w:asciiTheme="majorBidi" w:hAnsiTheme="majorBidi" w:cstheme="majorBidi"/>
          <w:color w:val="000000"/>
          <w:sz w:val="24"/>
          <w:szCs w:val="24"/>
        </w:rPr>
        <w:t xml:space="preserve">response, and prevent fibroblast attachment </w:t>
      </w:r>
      <w:r w:rsidR="00742A72" w:rsidRPr="00767EC6">
        <w:rPr>
          <w:rFonts w:asciiTheme="majorBidi" w:hAnsiTheme="majorBidi" w:cstheme="majorBidi"/>
          <w:color w:val="000000"/>
          <w:sz w:val="24"/>
          <w:szCs w:val="24"/>
        </w:rPr>
        <w:t>These changes manifest clinical</w:t>
      </w:r>
      <w:r w:rsidRPr="00767EC6">
        <w:rPr>
          <w:rFonts w:asciiTheme="majorBidi" w:hAnsiTheme="majorBidi" w:cstheme="majorBidi"/>
          <w:color w:val="000000"/>
          <w:sz w:val="24"/>
          <w:szCs w:val="24"/>
        </w:rPr>
        <w:t xml:space="preserve">ly as softening of the cementum </w:t>
      </w:r>
      <w:r w:rsidR="00742A72" w:rsidRPr="00767EC6">
        <w:rPr>
          <w:rFonts w:asciiTheme="majorBidi" w:hAnsiTheme="majorBidi" w:cstheme="majorBidi"/>
          <w:color w:val="000000"/>
          <w:sz w:val="24"/>
          <w:szCs w:val="24"/>
        </w:rPr>
        <w:t>surface; this is usually asymptomati</w:t>
      </w:r>
      <w:r w:rsidRPr="00767EC6">
        <w:rPr>
          <w:rFonts w:asciiTheme="majorBidi" w:hAnsiTheme="majorBidi" w:cstheme="majorBidi"/>
          <w:color w:val="000000"/>
          <w:sz w:val="24"/>
          <w:szCs w:val="24"/>
        </w:rPr>
        <w:t xml:space="preserve">c, but it can be painful when a </w:t>
      </w:r>
      <w:r w:rsidR="00742A72" w:rsidRPr="00767EC6">
        <w:rPr>
          <w:rFonts w:asciiTheme="majorBidi" w:hAnsiTheme="majorBidi" w:cstheme="majorBidi"/>
          <w:color w:val="000000"/>
          <w:sz w:val="24"/>
          <w:szCs w:val="24"/>
        </w:rPr>
        <w:t xml:space="preserve">probe or explorer penetrates the area. </w:t>
      </w:r>
      <w:r w:rsidRPr="00767EC6">
        <w:rPr>
          <w:rFonts w:asciiTheme="majorBidi" w:hAnsiTheme="majorBidi" w:cstheme="majorBidi"/>
          <w:color w:val="000000"/>
          <w:sz w:val="24"/>
          <w:szCs w:val="24"/>
        </w:rPr>
        <w:t xml:space="preserve">They also constitute a possible </w:t>
      </w:r>
      <w:r w:rsidR="00742A72" w:rsidRPr="00767EC6">
        <w:rPr>
          <w:rFonts w:asciiTheme="majorBidi" w:hAnsiTheme="majorBidi" w:cstheme="majorBidi"/>
          <w:color w:val="000000"/>
          <w:sz w:val="24"/>
          <w:szCs w:val="24"/>
        </w:rPr>
        <w:t>reservoir for reinfection of t</w:t>
      </w:r>
      <w:r w:rsidR="00BE0A98" w:rsidRPr="00767EC6">
        <w:rPr>
          <w:rFonts w:asciiTheme="majorBidi" w:hAnsiTheme="majorBidi" w:cstheme="majorBidi"/>
          <w:color w:val="000000"/>
          <w:sz w:val="24"/>
          <w:szCs w:val="24"/>
        </w:rPr>
        <w:t xml:space="preserve">he area after treatment. During </w:t>
      </w:r>
      <w:r w:rsidR="00742A72" w:rsidRPr="00767EC6">
        <w:rPr>
          <w:rFonts w:asciiTheme="majorBidi" w:hAnsiTheme="majorBidi" w:cstheme="majorBidi"/>
          <w:color w:val="000000"/>
          <w:sz w:val="24"/>
          <w:szCs w:val="24"/>
        </w:rPr>
        <w:t>the course of treatment, these nec</w:t>
      </w:r>
      <w:r w:rsidRPr="00767EC6">
        <w:rPr>
          <w:rFonts w:asciiTheme="majorBidi" w:hAnsiTheme="majorBidi" w:cstheme="majorBidi"/>
          <w:color w:val="000000"/>
          <w:sz w:val="24"/>
          <w:szCs w:val="24"/>
        </w:rPr>
        <w:t>rotic areas are removed by root</w:t>
      </w:r>
      <w:r w:rsidR="00BE0A98" w:rsidRPr="00767EC6">
        <w:rPr>
          <w:rFonts w:asciiTheme="majorBidi" w:hAnsiTheme="majorBidi" w:cstheme="majorBidi"/>
          <w:color w:val="000000"/>
          <w:sz w:val="24"/>
          <w:szCs w:val="24"/>
        </w:rPr>
        <w:t xml:space="preserve"> </w:t>
      </w:r>
      <w:r w:rsidR="00742A72" w:rsidRPr="00767EC6">
        <w:rPr>
          <w:rFonts w:asciiTheme="majorBidi" w:hAnsiTheme="majorBidi" w:cstheme="majorBidi"/>
          <w:color w:val="000000"/>
          <w:sz w:val="24"/>
          <w:szCs w:val="24"/>
        </w:rPr>
        <w:t>planing until a hard, smooth surfa</w:t>
      </w:r>
      <w:r w:rsidRPr="00767EC6">
        <w:rPr>
          <w:rFonts w:asciiTheme="majorBidi" w:hAnsiTheme="majorBidi" w:cstheme="majorBidi"/>
          <w:color w:val="000000"/>
          <w:sz w:val="24"/>
          <w:szCs w:val="24"/>
        </w:rPr>
        <w:t xml:space="preserve">ce is reached. Cementum is very </w:t>
      </w:r>
      <w:r w:rsidR="00742A72" w:rsidRPr="00767EC6">
        <w:rPr>
          <w:rFonts w:asciiTheme="majorBidi" w:hAnsiTheme="majorBidi" w:cstheme="majorBidi"/>
          <w:color w:val="000000"/>
          <w:sz w:val="24"/>
          <w:szCs w:val="24"/>
        </w:rPr>
        <w:t>thin in the cervical areas, and scalin</w:t>
      </w:r>
      <w:r w:rsidRPr="00767EC6">
        <w:rPr>
          <w:rFonts w:asciiTheme="majorBidi" w:hAnsiTheme="majorBidi" w:cstheme="majorBidi"/>
          <w:color w:val="000000"/>
          <w:sz w:val="24"/>
          <w:szCs w:val="24"/>
        </w:rPr>
        <w:t>g and root planing often remove</w:t>
      </w:r>
      <w:r w:rsidR="00BE0A98" w:rsidRPr="00767EC6">
        <w:rPr>
          <w:rFonts w:asciiTheme="majorBidi" w:hAnsiTheme="majorBidi" w:cstheme="majorBidi"/>
          <w:color w:val="000000"/>
          <w:sz w:val="24"/>
          <w:szCs w:val="24"/>
        </w:rPr>
        <w:t xml:space="preserve"> </w:t>
      </w:r>
      <w:r w:rsidR="00742A72" w:rsidRPr="00767EC6">
        <w:rPr>
          <w:rFonts w:asciiTheme="majorBidi" w:hAnsiTheme="majorBidi" w:cstheme="majorBidi"/>
          <w:color w:val="000000"/>
          <w:sz w:val="24"/>
          <w:szCs w:val="24"/>
        </w:rPr>
        <w:t xml:space="preserve">it entirely, exposing the underlying </w:t>
      </w:r>
      <w:r w:rsidRPr="00767EC6">
        <w:rPr>
          <w:rFonts w:asciiTheme="majorBidi" w:hAnsiTheme="majorBidi" w:cstheme="majorBidi"/>
          <w:color w:val="000000"/>
          <w:sz w:val="24"/>
          <w:szCs w:val="24"/>
        </w:rPr>
        <w:t xml:space="preserve">dentin. Sensitivity to cold may </w:t>
      </w:r>
      <w:r w:rsidR="00742A72" w:rsidRPr="00767EC6">
        <w:rPr>
          <w:rFonts w:asciiTheme="majorBidi" w:hAnsiTheme="majorBidi" w:cstheme="majorBidi"/>
          <w:color w:val="000000"/>
          <w:sz w:val="24"/>
          <w:szCs w:val="24"/>
        </w:rPr>
        <w:t>result until secondary dentin is formed by the pulp tissue.</w:t>
      </w:r>
    </w:p>
    <w:p w:rsidR="005B3907" w:rsidRPr="00767EC6" w:rsidRDefault="005B3907" w:rsidP="005B3907">
      <w:pPr>
        <w:pStyle w:val="ListParagraph"/>
        <w:jc w:val="both"/>
        <w:rPr>
          <w:rFonts w:asciiTheme="majorBidi" w:hAnsiTheme="majorBidi" w:cstheme="majorBidi"/>
          <w:sz w:val="24"/>
          <w:szCs w:val="24"/>
          <w:lang w:bidi="ar-IQ"/>
        </w:rPr>
      </w:pPr>
    </w:p>
    <w:p w:rsidR="00663DAB" w:rsidRPr="00767EC6" w:rsidRDefault="00663DAB" w:rsidP="00663DAB">
      <w:pPr>
        <w:jc w:val="both"/>
        <w:rPr>
          <w:rFonts w:asciiTheme="majorBidi" w:hAnsiTheme="majorBidi" w:cstheme="majorBidi"/>
          <w:b/>
          <w:bCs/>
          <w:i/>
          <w:iCs/>
          <w:sz w:val="24"/>
          <w:szCs w:val="24"/>
          <w:u w:val="single"/>
          <w:lang w:bidi="ar-IQ"/>
        </w:rPr>
      </w:pPr>
      <w:r w:rsidRPr="00767EC6">
        <w:rPr>
          <w:rFonts w:asciiTheme="majorBidi" w:hAnsiTheme="majorBidi" w:cstheme="majorBidi"/>
          <w:b/>
          <w:bCs/>
          <w:i/>
          <w:iCs/>
          <w:sz w:val="24"/>
          <w:szCs w:val="24"/>
          <w:u w:val="single"/>
          <w:lang w:bidi="ar-IQ"/>
        </w:rPr>
        <w:t>Content of the pocket:</w:t>
      </w:r>
    </w:p>
    <w:p w:rsidR="00AB4997" w:rsidRPr="00767EC6" w:rsidRDefault="00AB4997" w:rsidP="00AB4997">
      <w:pPr>
        <w:pStyle w:val="ListParagraph"/>
        <w:autoSpaceDE w:val="0"/>
        <w:autoSpaceDN w:val="0"/>
        <w:adjustRightInd w:val="0"/>
        <w:spacing w:after="0" w:line="240" w:lineRule="auto"/>
        <w:rPr>
          <w:rFonts w:asciiTheme="majorBidi" w:hAnsiTheme="majorBidi" w:cstheme="majorBidi"/>
          <w:sz w:val="24"/>
          <w:szCs w:val="24"/>
        </w:rPr>
      </w:pPr>
      <w:r w:rsidRPr="00767EC6">
        <w:rPr>
          <w:rFonts w:asciiTheme="majorBidi" w:hAnsiTheme="majorBidi" w:cstheme="majorBidi"/>
          <w:sz w:val="24"/>
          <w:szCs w:val="24"/>
          <w:lang w:bidi="ar-IQ"/>
        </w:rPr>
        <w:t>1)</w:t>
      </w:r>
      <w:r w:rsidR="00663DAB" w:rsidRPr="00767EC6">
        <w:rPr>
          <w:rFonts w:asciiTheme="majorBidi" w:hAnsiTheme="majorBidi" w:cstheme="majorBidi"/>
          <w:sz w:val="24"/>
          <w:szCs w:val="24"/>
          <w:lang w:bidi="ar-IQ"/>
        </w:rPr>
        <w:t>Microorganisms</w:t>
      </w:r>
      <w:r w:rsidR="003D430C" w:rsidRPr="00767EC6">
        <w:rPr>
          <w:rFonts w:asciiTheme="majorBidi" w:hAnsiTheme="majorBidi" w:cstheme="majorBidi"/>
          <w:sz w:val="24"/>
          <w:szCs w:val="24"/>
        </w:rPr>
        <w:t xml:space="preserve"> .</w:t>
      </w:r>
    </w:p>
    <w:p w:rsidR="00663DAB" w:rsidRPr="00767EC6" w:rsidRDefault="00AB4997" w:rsidP="00AB4997">
      <w:pPr>
        <w:pStyle w:val="ListParagraph"/>
        <w:autoSpaceDE w:val="0"/>
        <w:autoSpaceDN w:val="0"/>
        <w:adjustRightInd w:val="0"/>
        <w:spacing w:after="0" w:line="240" w:lineRule="auto"/>
        <w:rPr>
          <w:rFonts w:asciiTheme="majorBidi" w:hAnsiTheme="majorBidi" w:cstheme="majorBidi"/>
          <w:sz w:val="24"/>
          <w:szCs w:val="24"/>
          <w:lang w:bidi="ar-IQ"/>
        </w:rPr>
      </w:pPr>
      <w:r w:rsidRPr="00767EC6">
        <w:rPr>
          <w:rFonts w:asciiTheme="majorBidi" w:hAnsiTheme="majorBidi" w:cstheme="majorBidi"/>
          <w:sz w:val="24"/>
          <w:szCs w:val="24"/>
        </w:rPr>
        <w:t>2)</w:t>
      </w:r>
      <w:r w:rsidR="003D430C" w:rsidRPr="00767EC6">
        <w:rPr>
          <w:rFonts w:asciiTheme="majorBidi" w:hAnsiTheme="majorBidi" w:cstheme="majorBidi"/>
          <w:sz w:val="24"/>
          <w:szCs w:val="24"/>
        </w:rPr>
        <w:t xml:space="preserve"> </w:t>
      </w:r>
      <w:r w:rsidR="00663DAB" w:rsidRPr="00767EC6">
        <w:rPr>
          <w:rFonts w:asciiTheme="majorBidi" w:hAnsiTheme="majorBidi" w:cstheme="majorBidi"/>
          <w:sz w:val="24"/>
          <w:szCs w:val="24"/>
          <w:lang w:bidi="ar-IQ"/>
        </w:rPr>
        <w:t>Bacterial products (enzymes and endotoxins).</w:t>
      </w:r>
    </w:p>
    <w:p w:rsidR="00663DAB" w:rsidRPr="00767EC6" w:rsidRDefault="00AB4997" w:rsidP="00AB4997">
      <w:pPr>
        <w:pStyle w:val="ListParagraph"/>
        <w:rPr>
          <w:rFonts w:asciiTheme="majorBidi" w:hAnsiTheme="majorBidi" w:cstheme="majorBidi"/>
          <w:sz w:val="24"/>
          <w:szCs w:val="24"/>
          <w:lang w:bidi="ar-IQ"/>
        </w:rPr>
      </w:pPr>
      <w:r w:rsidRPr="00767EC6">
        <w:rPr>
          <w:rFonts w:asciiTheme="majorBidi" w:hAnsiTheme="majorBidi" w:cstheme="majorBidi"/>
          <w:sz w:val="24"/>
          <w:szCs w:val="24"/>
          <w:lang w:bidi="ar-IQ"/>
        </w:rPr>
        <w:t>3)</w:t>
      </w:r>
      <w:r w:rsidR="00663DAB" w:rsidRPr="00767EC6">
        <w:rPr>
          <w:rFonts w:asciiTheme="majorBidi" w:hAnsiTheme="majorBidi" w:cstheme="majorBidi"/>
          <w:sz w:val="24"/>
          <w:szCs w:val="24"/>
          <w:lang w:bidi="ar-IQ"/>
        </w:rPr>
        <w:t>GCF.</w:t>
      </w:r>
    </w:p>
    <w:p w:rsidR="00663DAB" w:rsidRPr="00767EC6" w:rsidRDefault="00AB4997" w:rsidP="00AB4997">
      <w:pPr>
        <w:pStyle w:val="ListParagraph"/>
        <w:rPr>
          <w:rFonts w:asciiTheme="majorBidi" w:hAnsiTheme="majorBidi" w:cstheme="majorBidi"/>
          <w:sz w:val="24"/>
          <w:szCs w:val="24"/>
          <w:lang w:bidi="ar-IQ"/>
        </w:rPr>
      </w:pPr>
      <w:r w:rsidRPr="00767EC6">
        <w:rPr>
          <w:rFonts w:asciiTheme="majorBidi" w:hAnsiTheme="majorBidi" w:cstheme="majorBidi"/>
          <w:sz w:val="24"/>
          <w:szCs w:val="24"/>
          <w:lang w:bidi="ar-IQ"/>
        </w:rPr>
        <w:t>4)</w:t>
      </w:r>
      <w:r w:rsidR="00663DAB" w:rsidRPr="00767EC6">
        <w:rPr>
          <w:rFonts w:asciiTheme="majorBidi" w:hAnsiTheme="majorBidi" w:cstheme="majorBidi"/>
          <w:sz w:val="24"/>
          <w:szCs w:val="24"/>
          <w:lang w:bidi="ar-IQ"/>
        </w:rPr>
        <w:t>Remnants of food</w:t>
      </w:r>
    </w:p>
    <w:p w:rsidR="00663DAB" w:rsidRPr="00767EC6" w:rsidRDefault="00AB4997" w:rsidP="00AB4997">
      <w:pPr>
        <w:pStyle w:val="ListParagraph"/>
        <w:rPr>
          <w:rFonts w:asciiTheme="majorBidi" w:hAnsiTheme="majorBidi" w:cstheme="majorBidi"/>
          <w:sz w:val="24"/>
          <w:szCs w:val="24"/>
          <w:lang w:bidi="ar-IQ"/>
        </w:rPr>
      </w:pPr>
      <w:r w:rsidRPr="00767EC6">
        <w:rPr>
          <w:rFonts w:asciiTheme="majorBidi" w:hAnsiTheme="majorBidi" w:cstheme="majorBidi"/>
          <w:sz w:val="24"/>
          <w:szCs w:val="24"/>
          <w:lang w:bidi="ar-IQ"/>
        </w:rPr>
        <w:t>5)</w:t>
      </w:r>
      <w:r w:rsidR="00663DAB" w:rsidRPr="00767EC6">
        <w:rPr>
          <w:rFonts w:asciiTheme="majorBidi" w:hAnsiTheme="majorBidi" w:cstheme="majorBidi"/>
          <w:sz w:val="24"/>
          <w:szCs w:val="24"/>
          <w:lang w:bidi="ar-IQ"/>
        </w:rPr>
        <w:t>Salivary mucin.</w:t>
      </w:r>
    </w:p>
    <w:p w:rsidR="00663DAB" w:rsidRPr="00767EC6" w:rsidRDefault="00AB4997" w:rsidP="00AB4997">
      <w:pPr>
        <w:pStyle w:val="ListParagraph"/>
        <w:rPr>
          <w:rFonts w:asciiTheme="majorBidi" w:hAnsiTheme="majorBidi" w:cstheme="majorBidi"/>
          <w:sz w:val="24"/>
          <w:szCs w:val="24"/>
          <w:lang w:bidi="ar-IQ"/>
        </w:rPr>
      </w:pPr>
      <w:r w:rsidRPr="00767EC6">
        <w:rPr>
          <w:rFonts w:asciiTheme="majorBidi" w:hAnsiTheme="majorBidi" w:cstheme="majorBidi"/>
          <w:sz w:val="24"/>
          <w:szCs w:val="24"/>
          <w:lang w:bidi="ar-IQ"/>
        </w:rPr>
        <w:t>6)</w:t>
      </w:r>
      <w:r w:rsidR="00663DAB" w:rsidRPr="00767EC6">
        <w:rPr>
          <w:rFonts w:asciiTheme="majorBidi" w:hAnsiTheme="majorBidi" w:cstheme="majorBidi"/>
          <w:sz w:val="24"/>
          <w:szCs w:val="24"/>
          <w:lang w:bidi="ar-IQ"/>
        </w:rPr>
        <w:t>Desquamated epithelial cells.</w:t>
      </w:r>
    </w:p>
    <w:p w:rsidR="00AB4997" w:rsidRPr="00767EC6" w:rsidRDefault="00AB4997" w:rsidP="00AB4997">
      <w:pPr>
        <w:pStyle w:val="ListParagraph"/>
        <w:autoSpaceDE w:val="0"/>
        <w:autoSpaceDN w:val="0"/>
        <w:adjustRightInd w:val="0"/>
        <w:spacing w:after="0" w:line="240" w:lineRule="auto"/>
        <w:rPr>
          <w:rFonts w:asciiTheme="majorBidi" w:hAnsiTheme="majorBidi" w:cstheme="majorBidi"/>
          <w:sz w:val="24"/>
          <w:szCs w:val="24"/>
        </w:rPr>
      </w:pPr>
      <w:r w:rsidRPr="00767EC6">
        <w:rPr>
          <w:rFonts w:asciiTheme="majorBidi" w:hAnsiTheme="majorBidi" w:cstheme="majorBidi"/>
          <w:sz w:val="24"/>
          <w:szCs w:val="24"/>
          <w:lang w:bidi="ar-IQ"/>
        </w:rPr>
        <w:t>7)</w:t>
      </w:r>
      <w:r w:rsidR="00663DAB" w:rsidRPr="00767EC6">
        <w:rPr>
          <w:rFonts w:asciiTheme="majorBidi" w:hAnsiTheme="majorBidi" w:cstheme="majorBidi"/>
          <w:sz w:val="24"/>
          <w:szCs w:val="24"/>
          <w:lang w:bidi="ar-IQ"/>
        </w:rPr>
        <w:t>Leukocytes</w:t>
      </w:r>
      <w:r w:rsidRPr="00767EC6">
        <w:rPr>
          <w:rFonts w:asciiTheme="majorBidi" w:hAnsiTheme="majorBidi" w:cstheme="majorBidi"/>
          <w:sz w:val="24"/>
          <w:szCs w:val="24"/>
        </w:rPr>
        <w:t xml:space="preserve"> </w:t>
      </w:r>
    </w:p>
    <w:p w:rsidR="00AB4997" w:rsidRPr="00767EC6" w:rsidRDefault="00AB4997" w:rsidP="00AB4997">
      <w:pPr>
        <w:pStyle w:val="ListParagraph"/>
        <w:autoSpaceDE w:val="0"/>
        <w:autoSpaceDN w:val="0"/>
        <w:adjustRightInd w:val="0"/>
        <w:spacing w:after="0" w:line="240" w:lineRule="auto"/>
        <w:rPr>
          <w:rFonts w:asciiTheme="majorBidi" w:hAnsiTheme="majorBidi" w:cstheme="majorBidi"/>
          <w:sz w:val="24"/>
          <w:szCs w:val="24"/>
        </w:rPr>
      </w:pPr>
      <w:r w:rsidRPr="00767EC6">
        <w:rPr>
          <w:rFonts w:asciiTheme="majorBidi" w:hAnsiTheme="majorBidi" w:cstheme="majorBidi"/>
          <w:sz w:val="24"/>
          <w:szCs w:val="24"/>
        </w:rPr>
        <w:t>8)Plaque covered calculus usually projects from the tooth surface</w:t>
      </w:r>
    </w:p>
    <w:p w:rsidR="00EC0488" w:rsidRPr="00767EC6" w:rsidRDefault="00EC0488" w:rsidP="00EC0488">
      <w:pPr>
        <w:autoSpaceDE w:val="0"/>
        <w:autoSpaceDN w:val="0"/>
        <w:adjustRightInd w:val="0"/>
        <w:spacing w:after="0" w:line="240" w:lineRule="auto"/>
        <w:rPr>
          <w:rFonts w:asciiTheme="majorBidi" w:hAnsiTheme="majorBidi" w:cstheme="majorBidi"/>
          <w:sz w:val="24"/>
          <w:szCs w:val="24"/>
          <w:lang w:bidi="ar-IQ"/>
        </w:rPr>
      </w:pPr>
      <w:r w:rsidRPr="00767EC6">
        <w:rPr>
          <w:rFonts w:asciiTheme="majorBidi" w:hAnsiTheme="majorBidi" w:cstheme="majorBidi"/>
          <w:sz w:val="24"/>
          <w:szCs w:val="24"/>
          <w:lang w:bidi="ar-IQ"/>
        </w:rPr>
        <w:t xml:space="preserve">            </w:t>
      </w:r>
      <w:r w:rsidR="00AB4997" w:rsidRPr="00767EC6">
        <w:rPr>
          <w:rFonts w:asciiTheme="majorBidi" w:hAnsiTheme="majorBidi" w:cstheme="majorBidi"/>
          <w:sz w:val="24"/>
          <w:szCs w:val="24"/>
          <w:lang w:bidi="ar-IQ"/>
        </w:rPr>
        <w:t>9)</w:t>
      </w:r>
      <w:r w:rsidR="00663DAB" w:rsidRPr="00767EC6">
        <w:rPr>
          <w:rFonts w:asciiTheme="majorBidi" w:hAnsiTheme="majorBidi" w:cstheme="majorBidi"/>
          <w:sz w:val="24"/>
          <w:szCs w:val="24"/>
          <w:lang w:bidi="ar-IQ"/>
        </w:rPr>
        <w:t xml:space="preserve">Purulent </w:t>
      </w:r>
      <w:r w:rsidR="00F61467" w:rsidRPr="00767EC6">
        <w:rPr>
          <w:rFonts w:asciiTheme="majorBidi" w:hAnsiTheme="majorBidi" w:cstheme="majorBidi"/>
          <w:sz w:val="24"/>
          <w:szCs w:val="24"/>
          <w:lang w:bidi="ar-IQ"/>
        </w:rPr>
        <w:t xml:space="preserve">exudates may be present and this is a secondary feature because deep pocket </w:t>
      </w:r>
      <w:r w:rsidRPr="00767EC6">
        <w:rPr>
          <w:rFonts w:asciiTheme="majorBidi" w:hAnsiTheme="majorBidi" w:cstheme="majorBidi"/>
          <w:sz w:val="24"/>
          <w:szCs w:val="24"/>
          <w:lang w:bidi="ar-IQ"/>
        </w:rPr>
        <w:t xml:space="preserve">     </w:t>
      </w:r>
      <w:r w:rsidR="00F61467" w:rsidRPr="00767EC6">
        <w:rPr>
          <w:rFonts w:asciiTheme="majorBidi" w:hAnsiTheme="majorBidi" w:cstheme="majorBidi"/>
          <w:sz w:val="24"/>
          <w:szCs w:val="24"/>
          <w:lang w:bidi="ar-IQ"/>
        </w:rPr>
        <w:t>may have little or no pus and shallow pocket may have extensive pus formation so pus is not an indicator of the depth of pocket.</w:t>
      </w:r>
    </w:p>
    <w:p w:rsidR="00EC0488" w:rsidRPr="00767EC6" w:rsidRDefault="00EC0488" w:rsidP="00EC0488">
      <w:pPr>
        <w:autoSpaceDE w:val="0"/>
        <w:autoSpaceDN w:val="0"/>
        <w:adjustRightInd w:val="0"/>
        <w:spacing w:after="0" w:line="240" w:lineRule="auto"/>
        <w:rPr>
          <w:rFonts w:asciiTheme="majorBidi" w:hAnsiTheme="majorBidi" w:cstheme="majorBidi"/>
          <w:sz w:val="24"/>
          <w:szCs w:val="24"/>
          <w:lang w:bidi="ar-IQ"/>
        </w:rPr>
      </w:pP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b/>
          <w:bCs/>
          <w:i/>
          <w:iCs/>
          <w:color w:val="1A9A00"/>
          <w:sz w:val="24"/>
          <w:szCs w:val="24"/>
        </w:rPr>
        <w:t xml:space="preserve"> Surface Morphology of Tooth Wall.</w:t>
      </w:r>
      <w:r w:rsidRPr="00767EC6">
        <w:rPr>
          <w:rFonts w:asciiTheme="majorBidi" w:hAnsiTheme="majorBidi" w:cstheme="majorBidi"/>
          <w:b/>
          <w:bCs/>
          <w:i/>
          <w:iCs/>
          <w:color w:val="0081AD"/>
          <w:sz w:val="24"/>
          <w:szCs w:val="24"/>
        </w:rPr>
        <w:t xml:space="preserve"> </w:t>
      </w:r>
      <w:r w:rsidRPr="00767EC6">
        <w:rPr>
          <w:rFonts w:asciiTheme="majorBidi" w:hAnsiTheme="majorBidi" w:cstheme="majorBidi"/>
          <w:color w:val="000000"/>
          <w:sz w:val="24"/>
          <w:szCs w:val="24"/>
        </w:rPr>
        <w:t xml:space="preserve">The following zones can be found in the bottom of a periodontal pocket </w:t>
      </w: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1. </w:t>
      </w:r>
      <w:r w:rsidRPr="00767EC6">
        <w:rPr>
          <w:rFonts w:asciiTheme="majorBidi" w:hAnsiTheme="majorBidi" w:cstheme="majorBidi"/>
          <w:i/>
          <w:iCs/>
          <w:color w:val="000000"/>
          <w:sz w:val="24"/>
          <w:szCs w:val="24"/>
        </w:rPr>
        <w:t xml:space="preserve">Cementum covered by calculus, </w:t>
      </w:r>
      <w:r w:rsidRPr="00767EC6">
        <w:rPr>
          <w:rFonts w:asciiTheme="majorBidi" w:hAnsiTheme="majorBidi" w:cstheme="majorBidi"/>
          <w:color w:val="000000"/>
          <w:sz w:val="24"/>
          <w:szCs w:val="24"/>
        </w:rPr>
        <w:t>in which all of the changes  can be found.</w:t>
      </w: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2. </w:t>
      </w:r>
      <w:r w:rsidRPr="00767EC6">
        <w:rPr>
          <w:rFonts w:asciiTheme="majorBidi" w:hAnsiTheme="majorBidi" w:cstheme="majorBidi"/>
          <w:i/>
          <w:iCs/>
          <w:color w:val="000000"/>
          <w:sz w:val="24"/>
          <w:szCs w:val="24"/>
        </w:rPr>
        <w:t xml:space="preserve">Attached plaque, </w:t>
      </w:r>
      <w:r w:rsidRPr="00767EC6">
        <w:rPr>
          <w:rFonts w:asciiTheme="majorBidi" w:hAnsiTheme="majorBidi" w:cstheme="majorBidi"/>
          <w:color w:val="000000"/>
          <w:sz w:val="24"/>
          <w:szCs w:val="24"/>
        </w:rPr>
        <w:t>which covers calculus and which extends apically from it to a variable degree (typically 100 to 500 μm).</w:t>
      </w:r>
    </w:p>
    <w:p w:rsidR="00F37169"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3. The zone of </w:t>
      </w:r>
      <w:r w:rsidRPr="00767EC6">
        <w:rPr>
          <w:rFonts w:asciiTheme="majorBidi" w:hAnsiTheme="majorBidi" w:cstheme="majorBidi"/>
          <w:i/>
          <w:iCs/>
          <w:color w:val="000000"/>
          <w:sz w:val="24"/>
          <w:szCs w:val="24"/>
        </w:rPr>
        <w:t xml:space="preserve">unattached plaque </w:t>
      </w:r>
      <w:r w:rsidRPr="00767EC6">
        <w:rPr>
          <w:rFonts w:asciiTheme="majorBidi" w:hAnsiTheme="majorBidi" w:cstheme="majorBidi"/>
          <w:color w:val="000000"/>
          <w:sz w:val="24"/>
          <w:szCs w:val="24"/>
        </w:rPr>
        <w:t xml:space="preserve">that surrounds attached plaque and extends apically to it. </w:t>
      </w:r>
    </w:p>
    <w:p w:rsidR="00EC0488" w:rsidRPr="00767EC6" w:rsidRDefault="000F00CF"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4.</w:t>
      </w:r>
      <w:r w:rsidR="00EC0488" w:rsidRPr="00767EC6">
        <w:rPr>
          <w:rFonts w:asciiTheme="majorBidi" w:hAnsiTheme="majorBidi" w:cstheme="majorBidi"/>
          <w:color w:val="000000"/>
          <w:sz w:val="24"/>
          <w:szCs w:val="24"/>
        </w:rPr>
        <w:t xml:space="preserve">The zone of </w:t>
      </w:r>
      <w:r w:rsidR="00EC0488" w:rsidRPr="00767EC6">
        <w:rPr>
          <w:rFonts w:asciiTheme="majorBidi" w:hAnsiTheme="majorBidi" w:cstheme="majorBidi"/>
          <w:i/>
          <w:iCs/>
          <w:color w:val="000000"/>
          <w:sz w:val="24"/>
          <w:szCs w:val="24"/>
        </w:rPr>
        <w:t>attachment of the junctional epithelium to the tooth.</w:t>
      </w:r>
      <w:r w:rsidR="00EC0488" w:rsidRPr="00767EC6">
        <w:rPr>
          <w:rFonts w:asciiTheme="majorBidi" w:hAnsiTheme="majorBidi" w:cstheme="majorBidi"/>
          <w:color w:val="000000"/>
          <w:sz w:val="24"/>
          <w:szCs w:val="24"/>
        </w:rPr>
        <w:t xml:space="preserve"> The extension of this zone, which in normal sulci is more than 500 μm, is usually reduced in periodontal pockets to less than 100 μm.</w:t>
      </w: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5. A zone of </w:t>
      </w:r>
      <w:r w:rsidRPr="00767EC6">
        <w:rPr>
          <w:rFonts w:asciiTheme="majorBidi" w:hAnsiTheme="majorBidi" w:cstheme="majorBidi"/>
          <w:i/>
          <w:iCs/>
          <w:color w:val="000000"/>
          <w:sz w:val="24"/>
          <w:szCs w:val="24"/>
        </w:rPr>
        <w:t xml:space="preserve">semidestroyed connective tissue fibers </w:t>
      </w:r>
      <w:r w:rsidRPr="00767EC6">
        <w:rPr>
          <w:rFonts w:asciiTheme="majorBidi" w:hAnsiTheme="majorBidi" w:cstheme="majorBidi"/>
          <w:color w:val="000000"/>
          <w:sz w:val="24"/>
          <w:szCs w:val="24"/>
        </w:rPr>
        <w:t>may be apical to the junctional epithelium.</w:t>
      </w: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Zones 3, 4, and 5 make up the “plaque-free zone” seen in extracted teeth.</w:t>
      </w: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p>
    <w:p w:rsidR="00EC0488" w:rsidRPr="00767EC6" w:rsidRDefault="00EC0488" w:rsidP="00EC0488">
      <w:pPr>
        <w:autoSpaceDE w:val="0"/>
        <w:autoSpaceDN w:val="0"/>
        <w:adjustRightInd w:val="0"/>
        <w:spacing w:after="0" w:line="240" w:lineRule="auto"/>
        <w:rPr>
          <w:rFonts w:asciiTheme="majorBidi" w:hAnsiTheme="majorBidi" w:cstheme="majorBidi"/>
          <w:b/>
          <w:bCs/>
          <w:color w:val="0040FF"/>
          <w:sz w:val="24"/>
          <w:szCs w:val="24"/>
        </w:rPr>
      </w:pPr>
      <w:r w:rsidRPr="00767EC6">
        <w:rPr>
          <w:rFonts w:asciiTheme="majorBidi" w:hAnsiTheme="majorBidi" w:cstheme="majorBidi"/>
          <w:b/>
          <w:bCs/>
          <w:color w:val="0040FF"/>
          <w:sz w:val="24"/>
          <w:szCs w:val="24"/>
        </w:rPr>
        <w:t xml:space="preserve"> Microtopography of the Gingival Wall</w:t>
      </w:r>
    </w:p>
    <w:p w:rsidR="00EC0488" w:rsidRPr="00767EC6" w:rsidRDefault="00EC0488" w:rsidP="00CA48F1">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Scanning electron microscopy has permitted the description of several areas in the soft-tissue (gingival) wall of the periodontal pocket in which different types of activity take place. These areas are irregularly oval or elongated and adjacent to one another, and they measure about 50 to </w:t>
      </w:r>
      <w:r w:rsidRPr="00767EC6">
        <w:rPr>
          <w:rFonts w:asciiTheme="majorBidi" w:hAnsiTheme="majorBidi" w:cstheme="majorBidi"/>
          <w:color w:val="000000"/>
          <w:sz w:val="24"/>
          <w:szCs w:val="24"/>
        </w:rPr>
        <w:lastRenderedPageBreak/>
        <w:t xml:space="preserve">200 μm. </w:t>
      </w:r>
      <w:r w:rsidR="00CA48F1" w:rsidRPr="00767EC6">
        <w:rPr>
          <w:rFonts w:asciiTheme="majorBidi" w:hAnsiTheme="majorBidi" w:cstheme="majorBidi"/>
          <w:color w:val="000000"/>
          <w:sz w:val="24"/>
          <w:szCs w:val="24"/>
        </w:rPr>
        <w:t xml:space="preserve">These findings suggest that the </w:t>
      </w:r>
      <w:r w:rsidRPr="00767EC6">
        <w:rPr>
          <w:rFonts w:asciiTheme="majorBidi" w:hAnsiTheme="majorBidi" w:cstheme="majorBidi"/>
          <w:color w:val="000000"/>
          <w:sz w:val="24"/>
          <w:szCs w:val="24"/>
        </w:rPr>
        <w:t>pocket wall is constantly changing as a result of the interaction between the host and the bacteria. The following areas have been noted:</w:t>
      </w: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1. </w:t>
      </w:r>
      <w:r w:rsidRPr="00767EC6">
        <w:rPr>
          <w:rFonts w:asciiTheme="majorBidi" w:hAnsiTheme="majorBidi" w:cstheme="majorBidi"/>
          <w:i/>
          <w:iCs/>
          <w:color w:val="000000"/>
          <w:sz w:val="24"/>
          <w:szCs w:val="24"/>
        </w:rPr>
        <w:t xml:space="preserve">Areas of relative quiescence, </w:t>
      </w:r>
      <w:r w:rsidRPr="00767EC6">
        <w:rPr>
          <w:rFonts w:asciiTheme="majorBidi" w:hAnsiTheme="majorBidi" w:cstheme="majorBidi"/>
          <w:color w:val="000000"/>
          <w:sz w:val="24"/>
          <w:szCs w:val="24"/>
        </w:rPr>
        <w:t xml:space="preserve">showing a relatively flat surface with minor depressions and mounds and occasional shedding of cells </w:t>
      </w: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2. </w:t>
      </w:r>
      <w:r w:rsidRPr="00767EC6">
        <w:rPr>
          <w:rFonts w:asciiTheme="majorBidi" w:hAnsiTheme="majorBidi" w:cstheme="majorBidi"/>
          <w:i/>
          <w:iCs/>
          <w:color w:val="000000"/>
          <w:sz w:val="24"/>
          <w:szCs w:val="24"/>
        </w:rPr>
        <w:t xml:space="preserve">Areas of bacterial accumulation, </w:t>
      </w:r>
      <w:r w:rsidRPr="00767EC6">
        <w:rPr>
          <w:rFonts w:asciiTheme="majorBidi" w:hAnsiTheme="majorBidi" w:cstheme="majorBidi"/>
          <w:color w:val="000000"/>
          <w:sz w:val="24"/>
          <w:szCs w:val="24"/>
        </w:rPr>
        <w:t>which appear as depressions on the epithelial surface, with abundant debris and bacterial clumps penetrating into the enlarged intercellular spaces. These bacteria are mainly cocci, rods, and filaments, with a few spirochetes.</w:t>
      </w: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3. </w:t>
      </w:r>
      <w:r w:rsidRPr="00767EC6">
        <w:rPr>
          <w:rFonts w:asciiTheme="majorBidi" w:hAnsiTheme="majorBidi" w:cstheme="majorBidi"/>
          <w:i/>
          <w:iCs/>
          <w:color w:val="000000"/>
          <w:sz w:val="24"/>
          <w:szCs w:val="24"/>
        </w:rPr>
        <w:t xml:space="preserve">Areas of emergence of leukocytes, </w:t>
      </w:r>
      <w:r w:rsidRPr="00767EC6">
        <w:rPr>
          <w:rFonts w:asciiTheme="majorBidi" w:hAnsiTheme="majorBidi" w:cstheme="majorBidi"/>
          <w:color w:val="000000"/>
          <w:sz w:val="24"/>
          <w:szCs w:val="24"/>
        </w:rPr>
        <w:t xml:space="preserve">in which leukocytes appear in the pocket wall through holes located in the intercellular </w:t>
      </w:r>
      <w:r w:rsidR="00CA48F1" w:rsidRPr="00767EC6">
        <w:rPr>
          <w:rFonts w:asciiTheme="majorBidi" w:hAnsiTheme="majorBidi" w:cstheme="majorBidi"/>
          <w:color w:val="000000"/>
          <w:sz w:val="24"/>
          <w:szCs w:val="24"/>
        </w:rPr>
        <w:t>spaces.</w:t>
      </w: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4. </w:t>
      </w:r>
      <w:r w:rsidRPr="00767EC6">
        <w:rPr>
          <w:rFonts w:asciiTheme="majorBidi" w:hAnsiTheme="majorBidi" w:cstheme="majorBidi"/>
          <w:i/>
          <w:iCs/>
          <w:color w:val="000000"/>
          <w:sz w:val="24"/>
          <w:szCs w:val="24"/>
        </w:rPr>
        <w:t xml:space="preserve">Areas of leukocyte–bacteria interaction, </w:t>
      </w:r>
      <w:r w:rsidRPr="00767EC6">
        <w:rPr>
          <w:rFonts w:asciiTheme="majorBidi" w:hAnsiTheme="majorBidi" w:cstheme="majorBidi"/>
          <w:color w:val="000000"/>
          <w:sz w:val="24"/>
          <w:szCs w:val="24"/>
        </w:rPr>
        <w:t>in which numerous leukocytes are present and covered with bacteria in an apparent process of phagocytosis. Bacterial plaque associated with the epithelium is seen either as an organized matrix covered by a fibrin</w:t>
      </w:r>
      <w:r w:rsidR="00CA48F1" w:rsidRPr="00767EC6">
        <w:rPr>
          <w:rFonts w:asciiTheme="majorBidi" w:hAnsiTheme="majorBidi" w:cstheme="majorBidi"/>
          <w:color w:val="000000"/>
          <w:sz w:val="24"/>
          <w:szCs w:val="24"/>
        </w:rPr>
        <w:t xml:space="preserve"> </w:t>
      </w:r>
      <w:r w:rsidRPr="00767EC6">
        <w:rPr>
          <w:rFonts w:asciiTheme="majorBidi" w:hAnsiTheme="majorBidi" w:cstheme="majorBidi"/>
          <w:color w:val="000000"/>
          <w:sz w:val="24"/>
          <w:szCs w:val="24"/>
        </w:rPr>
        <w:t>like material in contact with the surface of cells or as bacteria penetrating into the intercellular spaces.</w:t>
      </w:r>
    </w:p>
    <w:p w:rsidR="00EC0488" w:rsidRPr="00767EC6" w:rsidRDefault="00EC0488" w:rsidP="00EC0488">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5. </w:t>
      </w:r>
      <w:r w:rsidRPr="00767EC6">
        <w:rPr>
          <w:rFonts w:asciiTheme="majorBidi" w:hAnsiTheme="majorBidi" w:cstheme="majorBidi"/>
          <w:i/>
          <w:iCs/>
          <w:color w:val="000000"/>
          <w:sz w:val="24"/>
          <w:szCs w:val="24"/>
        </w:rPr>
        <w:t xml:space="preserve">Areas of intense epithelial desquamation, </w:t>
      </w:r>
      <w:r w:rsidRPr="00767EC6">
        <w:rPr>
          <w:rFonts w:asciiTheme="majorBidi" w:hAnsiTheme="majorBidi" w:cstheme="majorBidi"/>
          <w:color w:val="000000"/>
          <w:sz w:val="24"/>
          <w:szCs w:val="24"/>
        </w:rPr>
        <w:t xml:space="preserve">which consist of </w:t>
      </w:r>
      <w:r w:rsidR="00CA48F1" w:rsidRPr="00767EC6">
        <w:rPr>
          <w:rFonts w:asciiTheme="majorBidi" w:hAnsiTheme="majorBidi" w:cstheme="majorBidi"/>
          <w:color w:val="000000"/>
          <w:sz w:val="24"/>
          <w:szCs w:val="24"/>
        </w:rPr>
        <w:t>semi attached</w:t>
      </w:r>
      <w:r w:rsidRPr="00767EC6">
        <w:rPr>
          <w:rFonts w:asciiTheme="majorBidi" w:hAnsiTheme="majorBidi" w:cstheme="majorBidi"/>
          <w:color w:val="000000"/>
          <w:sz w:val="24"/>
          <w:szCs w:val="24"/>
        </w:rPr>
        <w:t xml:space="preserve"> and folded epithelial squames, which are sometimes partially covered with </w:t>
      </w:r>
      <w:r w:rsidR="00CA48F1" w:rsidRPr="00767EC6">
        <w:rPr>
          <w:rFonts w:asciiTheme="majorBidi" w:hAnsiTheme="majorBidi" w:cstheme="majorBidi"/>
          <w:color w:val="000000"/>
          <w:sz w:val="24"/>
          <w:szCs w:val="24"/>
        </w:rPr>
        <w:t xml:space="preserve">bacteria. </w:t>
      </w:r>
    </w:p>
    <w:p w:rsidR="00EC0488" w:rsidRPr="00767EC6" w:rsidRDefault="00EC0488" w:rsidP="00EC0488">
      <w:pPr>
        <w:autoSpaceDE w:val="0"/>
        <w:autoSpaceDN w:val="0"/>
        <w:adjustRightInd w:val="0"/>
        <w:spacing w:after="0" w:line="240" w:lineRule="auto"/>
        <w:rPr>
          <w:rFonts w:asciiTheme="majorBidi" w:hAnsiTheme="majorBidi" w:cstheme="majorBidi"/>
          <w:color w:val="0081AD"/>
          <w:sz w:val="24"/>
          <w:szCs w:val="24"/>
        </w:rPr>
      </w:pPr>
      <w:r w:rsidRPr="00767EC6">
        <w:rPr>
          <w:rFonts w:asciiTheme="majorBidi" w:hAnsiTheme="majorBidi" w:cstheme="majorBidi"/>
          <w:color w:val="000000"/>
          <w:sz w:val="24"/>
          <w:szCs w:val="24"/>
        </w:rPr>
        <w:t xml:space="preserve">6. </w:t>
      </w:r>
      <w:r w:rsidRPr="00767EC6">
        <w:rPr>
          <w:rFonts w:asciiTheme="majorBidi" w:hAnsiTheme="majorBidi" w:cstheme="majorBidi"/>
          <w:i/>
          <w:iCs/>
          <w:color w:val="000000"/>
          <w:sz w:val="24"/>
          <w:szCs w:val="24"/>
        </w:rPr>
        <w:t xml:space="preserve">Areas of ulceration, </w:t>
      </w:r>
      <w:r w:rsidRPr="00767EC6">
        <w:rPr>
          <w:rFonts w:asciiTheme="majorBidi" w:hAnsiTheme="majorBidi" w:cstheme="majorBidi"/>
          <w:color w:val="000000"/>
          <w:sz w:val="24"/>
          <w:szCs w:val="24"/>
        </w:rPr>
        <w:t xml:space="preserve">with exposed connective </w:t>
      </w:r>
      <w:r w:rsidR="00CA48F1" w:rsidRPr="00767EC6">
        <w:rPr>
          <w:rFonts w:asciiTheme="majorBidi" w:hAnsiTheme="majorBidi" w:cstheme="majorBidi"/>
          <w:color w:val="000000"/>
          <w:sz w:val="24"/>
          <w:szCs w:val="24"/>
        </w:rPr>
        <w:t>tissue.</w:t>
      </w:r>
    </w:p>
    <w:p w:rsidR="007A47F6" w:rsidRPr="00767EC6" w:rsidRDefault="00EC0488" w:rsidP="002B54F2">
      <w:pPr>
        <w:jc w:val="both"/>
        <w:rPr>
          <w:rFonts w:asciiTheme="majorBidi" w:hAnsiTheme="majorBidi" w:cstheme="majorBidi"/>
          <w:color w:val="000000"/>
          <w:sz w:val="24"/>
          <w:szCs w:val="24"/>
        </w:rPr>
      </w:pPr>
      <w:r w:rsidRPr="00767EC6">
        <w:rPr>
          <w:rFonts w:asciiTheme="majorBidi" w:hAnsiTheme="majorBidi" w:cstheme="majorBidi"/>
          <w:color w:val="000000"/>
          <w:sz w:val="24"/>
          <w:szCs w:val="24"/>
        </w:rPr>
        <w:t xml:space="preserve">7. </w:t>
      </w:r>
      <w:r w:rsidRPr="00767EC6">
        <w:rPr>
          <w:rFonts w:asciiTheme="majorBidi" w:hAnsiTheme="majorBidi" w:cstheme="majorBidi"/>
          <w:i/>
          <w:iCs/>
          <w:color w:val="000000"/>
          <w:sz w:val="24"/>
          <w:szCs w:val="24"/>
        </w:rPr>
        <w:t xml:space="preserve">Areas of hemorrhage, </w:t>
      </w:r>
      <w:r w:rsidRPr="00767EC6">
        <w:rPr>
          <w:rFonts w:asciiTheme="majorBidi" w:hAnsiTheme="majorBidi" w:cstheme="majorBidi"/>
          <w:color w:val="000000"/>
          <w:sz w:val="24"/>
          <w:szCs w:val="24"/>
        </w:rPr>
        <w:t>with numerous erythrocytes. The transition from one area to another could result from bacteria accumulating in previously quiescent areas and triggering the emergence of leukocytes and the leukocyte–bacteria interaction.This would lead to intense epithelial desquamation and finally to ulceration and hemorrhage.</w:t>
      </w:r>
    </w:p>
    <w:p w:rsidR="002B54F2" w:rsidRPr="00767EC6" w:rsidRDefault="002B54F2" w:rsidP="002B54F2">
      <w:pPr>
        <w:jc w:val="both"/>
        <w:rPr>
          <w:rFonts w:asciiTheme="majorBidi" w:hAnsiTheme="majorBidi" w:cstheme="majorBidi"/>
          <w:b/>
          <w:bCs/>
          <w:i/>
          <w:iCs/>
          <w:sz w:val="24"/>
          <w:szCs w:val="24"/>
          <w:u w:val="single"/>
          <w:lang w:bidi="ar-IQ"/>
        </w:rPr>
      </w:pPr>
      <w:r w:rsidRPr="00767EC6">
        <w:rPr>
          <w:rFonts w:asciiTheme="majorBidi" w:hAnsiTheme="majorBidi" w:cstheme="majorBidi"/>
          <w:b/>
          <w:bCs/>
          <w:i/>
          <w:iCs/>
          <w:sz w:val="24"/>
          <w:szCs w:val="24"/>
          <w:u w:val="single"/>
          <w:lang w:bidi="ar-IQ"/>
        </w:rPr>
        <w:t xml:space="preserve"> Periodontal pocket as healing lesions:</w:t>
      </w:r>
    </w:p>
    <w:p w:rsidR="002B54F2" w:rsidRPr="00767EC6" w:rsidRDefault="002B54F2" w:rsidP="0041468F">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sz w:val="24"/>
          <w:szCs w:val="24"/>
          <w:lang w:bidi="ar-IQ"/>
        </w:rPr>
        <w:tab/>
        <w:t>Periodontal pockets are inflammatory lesions and constantly undergoing repair. Complete healing does not occur because of persistence of bacterial attack which continues to stimulate an inflammatory response causing degeneration of new tissues</w:t>
      </w:r>
      <w:r w:rsidRPr="00767EC6">
        <w:rPr>
          <w:rFonts w:asciiTheme="majorBidi" w:hAnsiTheme="majorBidi" w:cstheme="majorBidi"/>
          <w:color w:val="000000"/>
          <w:sz w:val="24"/>
          <w:szCs w:val="24"/>
        </w:rPr>
        <w:t xml:space="preserve"> elements formed during the continuous effort</w:t>
      </w:r>
      <w:r w:rsidR="007A47F6" w:rsidRPr="00767EC6">
        <w:rPr>
          <w:rFonts w:asciiTheme="majorBidi" w:hAnsiTheme="majorBidi" w:cstheme="majorBidi"/>
          <w:color w:val="000000"/>
          <w:sz w:val="24"/>
          <w:szCs w:val="24"/>
        </w:rPr>
        <w:t xml:space="preserve"> </w:t>
      </w:r>
      <w:r w:rsidRPr="00767EC6">
        <w:rPr>
          <w:rFonts w:asciiTheme="majorBidi" w:hAnsiTheme="majorBidi" w:cstheme="majorBidi"/>
          <w:color w:val="000000"/>
          <w:sz w:val="24"/>
          <w:szCs w:val="24"/>
        </w:rPr>
        <w:t>at repair.</w:t>
      </w:r>
    </w:p>
    <w:p w:rsidR="002B54F2" w:rsidRPr="00767EC6" w:rsidRDefault="002B54F2" w:rsidP="002B54F2">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The condition of the soft-tissue wall of the periodontal pocket results from the interplay of the destructive and constructive tissue changes. Their balance determines clinical features such as color, consistency, and surface texture of the pocket wall.</w:t>
      </w:r>
      <w:r w:rsidRPr="00767EC6">
        <w:rPr>
          <w:rFonts w:asciiTheme="majorBidi" w:hAnsiTheme="majorBidi" w:cstheme="majorBidi"/>
          <w:i/>
          <w:iCs/>
          <w:color w:val="000000"/>
          <w:sz w:val="24"/>
          <w:szCs w:val="24"/>
        </w:rPr>
        <w:t xml:space="preserve">. </w:t>
      </w:r>
    </w:p>
    <w:p w:rsidR="002B54F2" w:rsidRPr="00767EC6" w:rsidRDefault="002B54F2" w:rsidP="002B54F2">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color w:val="000000"/>
          <w:sz w:val="24"/>
          <w:szCs w:val="24"/>
        </w:rPr>
        <w:t>.</w:t>
      </w:r>
    </w:p>
    <w:p w:rsidR="002B54F2" w:rsidRPr="00767EC6" w:rsidRDefault="002B54F2" w:rsidP="002B54F2">
      <w:pPr>
        <w:jc w:val="both"/>
        <w:rPr>
          <w:rFonts w:asciiTheme="majorBidi" w:hAnsiTheme="majorBidi" w:cstheme="majorBidi"/>
          <w:sz w:val="24"/>
          <w:szCs w:val="24"/>
          <w:lang w:bidi="ar-IQ"/>
        </w:rPr>
      </w:pPr>
      <w:r w:rsidRPr="00767EC6">
        <w:rPr>
          <w:rFonts w:asciiTheme="majorBidi" w:hAnsiTheme="majorBidi" w:cstheme="majorBidi"/>
          <w:b/>
          <w:bCs/>
          <w:sz w:val="24"/>
          <w:szCs w:val="24"/>
          <w:lang w:bidi="ar-IQ"/>
        </w:rPr>
        <w:t>Edematous pocket walls</w:t>
      </w:r>
      <w:r w:rsidRPr="00767EC6">
        <w:rPr>
          <w:rFonts w:asciiTheme="majorBidi" w:hAnsiTheme="majorBidi" w:cstheme="majorBidi"/>
          <w:sz w:val="24"/>
          <w:szCs w:val="24"/>
          <w:lang w:bidi="ar-IQ"/>
        </w:rPr>
        <w:t>: when the inflammatory component predominates(</w:t>
      </w:r>
      <w:r w:rsidRPr="00767EC6">
        <w:rPr>
          <w:rFonts w:asciiTheme="majorBidi" w:hAnsiTheme="majorBidi" w:cstheme="majorBidi"/>
          <w:color w:val="000000"/>
          <w:sz w:val="24"/>
          <w:szCs w:val="24"/>
        </w:rPr>
        <w:t xml:space="preserve">inflammatory fluid and cellular exudate </w:t>
      </w:r>
      <w:r w:rsidR="007A47F6" w:rsidRPr="00767EC6">
        <w:rPr>
          <w:rFonts w:asciiTheme="majorBidi" w:hAnsiTheme="majorBidi" w:cstheme="majorBidi"/>
          <w:color w:val="000000"/>
          <w:sz w:val="24"/>
          <w:szCs w:val="24"/>
        </w:rPr>
        <w:t>predominate</w:t>
      </w:r>
      <w:r w:rsidRPr="00767EC6">
        <w:rPr>
          <w:rFonts w:asciiTheme="majorBidi" w:hAnsiTheme="majorBidi" w:cstheme="majorBidi"/>
          <w:color w:val="000000"/>
          <w:sz w:val="24"/>
          <w:szCs w:val="24"/>
        </w:rPr>
        <w:t>)</w:t>
      </w:r>
      <w:r w:rsidRPr="00767EC6">
        <w:rPr>
          <w:rFonts w:asciiTheme="majorBidi" w:hAnsiTheme="majorBidi" w:cstheme="majorBidi"/>
          <w:sz w:val="24"/>
          <w:szCs w:val="24"/>
          <w:lang w:bidi="ar-IQ"/>
        </w:rPr>
        <w:t xml:space="preserve"> the lateral wall appears soft, edematous friable, with smooth shiny surface and bluish red discoloration.</w:t>
      </w:r>
    </w:p>
    <w:p w:rsidR="002B54F2" w:rsidRPr="0041468F" w:rsidRDefault="002B54F2" w:rsidP="0041468F">
      <w:pPr>
        <w:autoSpaceDE w:val="0"/>
        <w:autoSpaceDN w:val="0"/>
        <w:adjustRightInd w:val="0"/>
        <w:spacing w:after="0" w:line="240" w:lineRule="auto"/>
        <w:rPr>
          <w:rFonts w:asciiTheme="majorBidi" w:hAnsiTheme="majorBidi" w:cstheme="majorBidi"/>
          <w:color w:val="000000"/>
          <w:sz w:val="24"/>
          <w:szCs w:val="24"/>
        </w:rPr>
      </w:pPr>
      <w:r w:rsidRPr="00767EC6">
        <w:rPr>
          <w:rFonts w:asciiTheme="majorBidi" w:hAnsiTheme="majorBidi" w:cstheme="majorBidi"/>
          <w:b/>
          <w:bCs/>
          <w:sz w:val="24"/>
          <w:szCs w:val="24"/>
          <w:lang w:bidi="ar-IQ"/>
        </w:rPr>
        <w:t>Fibrotic pocket wall</w:t>
      </w:r>
      <w:r w:rsidRPr="00767EC6">
        <w:rPr>
          <w:rFonts w:asciiTheme="majorBidi" w:hAnsiTheme="majorBidi" w:cstheme="majorBidi"/>
          <w:sz w:val="24"/>
          <w:szCs w:val="24"/>
          <w:lang w:bidi="ar-IQ"/>
        </w:rPr>
        <w:t>: when reparative changes predominates,(</w:t>
      </w:r>
      <w:r w:rsidRPr="00767EC6">
        <w:rPr>
          <w:rFonts w:asciiTheme="majorBidi" w:hAnsiTheme="majorBidi" w:cstheme="majorBidi"/>
          <w:color w:val="000000"/>
          <w:sz w:val="24"/>
          <w:szCs w:val="24"/>
        </w:rPr>
        <w:t xml:space="preserve"> If there is a relative predominance of newly formed connective tissue cells and fibers),  the pocket wall is more firm and pink </w:t>
      </w:r>
      <w:r w:rsidRPr="00767EC6">
        <w:rPr>
          <w:rFonts w:asciiTheme="majorBidi" w:hAnsiTheme="majorBidi" w:cstheme="majorBidi"/>
          <w:sz w:val="24"/>
          <w:szCs w:val="24"/>
          <w:lang w:bidi="ar-IQ"/>
        </w:rPr>
        <w:t xml:space="preserve"> the gingiva appears fibrotic and pink.</w:t>
      </w:r>
    </w:p>
    <w:p w:rsidR="002B54F2" w:rsidRPr="00767EC6" w:rsidRDefault="002B54F2" w:rsidP="002B54F2">
      <w:pPr>
        <w:pStyle w:val="ListParagraph"/>
        <w:jc w:val="both"/>
        <w:rPr>
          <w:rFonts w:asciiTheme="majorBidi" w:hAnsiTheme="majorBidi" w:cstheme="majorBidi"/>
          <w:color w:val="000000"/>
          <w:sz w:val="24"/>
          <w:szCs w:val="24"/>
        </w:rPr>
      </w:pPr>
      <w:r w:rsidRPr="00767EC6">
        <w:rPr>
          <w:rFonts w:asciiTheme="majorBidi" w:hAnsiTheme="majorBidi" w:cstheme="majorBidi"/>
          <w:sz w:val="24"/>
          <w:szCs w:val="24"/>
          <w:lang w:bidi="ar-IQ"/>
        </w:rPr>
        <w:t>In some cases both lesions present in the same pocket as outer surface of a pocket wall fibrotic, the inner surface of soft tissue wall is inflamed and ulcerated.</w:t>
      </w:r>
      <w:r w:rsidRPr="00767EC6">
        <w:rPr>
          <w:rFonts w:asciiTheme="majorBidi" w:hAnsiTheme="majorBidi" w:cstheme="majorBidi"/>
          <w:color w:val="000000"/>
          <w:sz w:val="24"/>
          <w:szCs w:val="24"/>
        </w:rPr>
        <w:t xml:space="preserve"> </w:t>
      </w:r>
    </w:p>
    <w:p w:rsidR="002B54F2" w:rsidRPr="00767EC6" w:rsidRDefault="002B54F2" w:rsidP="002B54F2">
      <w:pPr>
        <w:pStyle w:val="ListParagraph"/>
        <w:jc w:val="both"/>
        <w:rPr>
          <w:rFonts w:asciiTheme="majorBidi" w:hAnsiTheme="majorBidi" w:cstheme="majorBidi"/>
          <w:sz w:val="24"/>
          <w:szCs w:val="24"/>
          <w:lang w:bidi="ar-IQ"/>
        </w:rPr>
      </w:pPr>
      <w:r w:rsidRPr="00767EC6">
        <w:rPr>
          <w:rFonts w:asciiTheme="majorBidi" w:hAnsiTheme="majorBidi" w:cstheme="majorBidi"/>
          <w:color w:val="000000"/>
          <w:sz w:val="24"/>
          <w:szCs w:val="24"/>
        </w:rPr>
        <w:t>Edematous and fibrotic pockets represent opposite extremes of the same pathologic process rather than different disease entities. They are subject to constant modification, depending on the relative predominance of exudative and constructive changes</w:t>
      </w:r>
    </w:p>
    <w:p w:rsidR="002B54F2" w:rsidRPr="00767EC6" w:rsidRDefault="002B54F2" w:rsidP="002B54F2">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Clinical features</w:t>
      </w:r>
      <w:r w:rsidR="007A47F6" w:rsidRPr="00767EC6">
        <w:rPr>
          <w:rFonts w:asciiTheme="majorBidi" w:hAnsiTheme="majorBidi" w:cstheme="majorBidi"/>
          <w:sz w:val="24"/>
          <w:szCs w:val="24"/>
          <w:lang w:bidi="ar-IQ"/>
        </w:rPr>
        <w:t>/histopathological feature</w:t>
      </w:r>
      <w:r w:rsidRPr="00767EC6">
        <w:rPr>
          <w:rFonts w:asciiTheme="majorBidi" w:hAnsiTheme="majorBidi" w:cstheme="majorBidi"/>
          <w:sz w:val="24"/>
          <w:szCs w:val="24"/>
          <w:lang w:bidi="ar-IQ"/>
        </w:rPr>
        <w:t>:</w:t>
      </w:r>
    </w:p>
    <w:p w:rsidR="002B54F2" w:rsidRPr="00767EC6" w:rsidRDefault="002B54F2" w:rsidP="002B54F2">
      <w:pPr>
        <w:ind w:left="360"/>
        <w:jc w:val="both"/>
        <w:rPr>
          <w:rFonts w:asciiTheme="majorBidi" w:hAnsiTheme="majorBidi" w:cstheme="majorBidi"/>
          <w:sz w:val="24"/>
          <w:szCs w:val="24"/>
          <w:lang w:bidi="ar-IQ"/>
        </w:rPr>
      </w:pPr>
      <w:r w:rsidRPr="00767EC6">
        <w:rPr>
          <w:rFonts w:asciiTheme="majorBidi" w:hAnsiTheme="majorBidi" w:cstheme="majorBidi"/>
          <w:sz w:val="24"/>
          <w:szCs w:val="24"/>
          <w:lang w:bidi="ar-IQ"/>
        </w:rPr>
        <w:lastRenderedPageBreak/>
        <w:t>A.1- bluish red discoloration of the gingival wall of pocket, this caused due to circulatory stagnation.</w:t>
      </w:r>
    </w:p>
    <w:p w:rsidR="002B54F2" w:rsidRPr="00767EC6" w:rsidRDefault="002B54F2" w:rsidP="002B54F2">
      <w:pPr>
        <w:pStyle w:val="ListParagraph"/>
        <w:jc w:val="both"/>
        <w:rPr>
          <w:rFonts w:asciiTheme="majorBidi" w:hAnsiTheme="majorBidi" w:cstheme="majorBidi"/>
          <w:sz w:val="24"/>
          <w:szCs w:val="24"/>
          <w:lang w:bidi="ar-IQ"/>
        </w:rPr>
      </w:pPr>
      <w:r w:rsidRPr="00767EC6">
        <w:rPr>
          <w:rFonts w:asciiTheme="majorBidi" w:hAnsiTheme="majorBidi" w:cstheme="majorBidi"/>
          <w:sz w:val="24"/>
          <w:szCs w:val="24"/>
          <w:lang w:bidi="ar-IQ"/>
        </w:rPr>
        <w:t>2- flaccidity of tissue: due to destruction of gingival fibers.</w:t>
      </w:r>
    </w:p>
    <w:p w:rsidR="002B54F2" w:rsidRPr="00767EC6" w:rsidRDefault="002B54F2" w:rsidP="002B54F2">
      <w:pPr>
        <w:pStyle w:val="ListParagraph"/>
        <w:jc w:val="both"/>
        <w:rPr>
          <w:rFonts w:asciiTheme="majorBidi" w:hAnsiTheme="majorBidi" w:cstheme="majorBidi"/>
          <w:sz w:val="24"/>
          <w:szCs w:val="24"/>
          <w:lang w:bidi="ar-IQ"/>
        </w:rPr>
      </w:pPr>
      <w:r w:rsidRPr="00767EC6">
        <w:rPr>
          <w:rFonts w:asciiTheme="majorBidi" w:hAnsiTheme="majorBidi" w:cstheme="majorBidi"/>
          <w:sz w:val="24"/>
          <w:szCs w:val="24"/>
          <w:lang w:bidi="ar-IQ"/>
        </w:rPr>
        <w:t>3- smooth shiny surface: due to atrophy of the epithelium and edema.,</w:t>
      </w:r>
    </w:p>
    <w:p w:rsidR="002B54F2" w:rsidRPr="00767EC6" w:rsidRDefault="002B54F2" w:rsidP="002B54F2">
      <w:pPr>
        <w:pStyle w:val="ListParagraph"/>
        <w:jc w:val="both"/>
        <w:rPr>
          <w:rFonts w:asciiTheme="majorBidi" w:hAnsiTheme="majorBidi" w:cstheme="majorBidi"/>
          <w:sz w:val="24"/>
          <w:szCs w:val="24"/>
          <w:lang w:bidi="ar-IQ"/>
        </w:rPr>
      </w:pPr>
      <w:r w:rsidRPr="00767EC6">
        <w:rPr>
          <w:rFonts w:asciiTheme="majorBidi" w:hAnsiTheme="majorBidi" w:cstheme="majorBidi"/>
          <w:sz w:val="24"/>
          <w:szCs w:val="24"/>
          <w:lang w:bidi="ar-IQ"/>
        </w:rPr>
        <w:t>4- pitting on pressure: due to edema and degeneration.</w:t>
      </w:r>
    </w:p>
    <w:p w:rsidR="002B54F2" w:rsidRPr="00767EC6" w:rsidRDefault="00E67874" w:rsidP="002B54F2">
      <w:pPr>
        <w:autoSpaceDE w:val="0"/>
        <w:autoSpaceDN w:val="0"/>
        <w:adjustRightInd w:val="0"/>
        <w:spacing w:after="0" w:line="240" w:lineRule="auto"/>
        <w:jc w:val="both"/>
        <w:rPr>
          <w:rFonts w:asciiTheme="majorBidi" w:eastAsia="Univers-CondensedLight" w:hAnsiTheme="majorBidi" w:cstheme="majorBidi"/>
          <w:color w:val="000000"/>
          <w:sz w:val="24"/>
          <w:szCs w:val="24"/>
        </w:rPr>
      </w:pPr>
      <w:r>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simplePos x="0" y="0"/>
                <wp:positionH relativeFrom="column">
                  <wp:posOffset>2660650</wp:posOffset>
                </wp:positionH>
                <wp:positionV relativeFrom="paragraph">
                  <wp:posOffset>95885</wp:posOffset>
                </wp:positionV>
                <wp:extent cx="342900" cy="0"/>
                <wp:effectExtent l="12700" t="52705" r="15875" b="6159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F6DA3" id="AutoShape 13" o:spid="_x0000_s1026" type="#_x0000_t32" style="position:absolute;margin-left:209.5pt;margin-top:7.55pt;width:2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40MwIAAF0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">
                <v:stroke endarrow="block"/>
              </v:shape>
            </w:pict>
          </mc:Fallback>
        </mc:AlternateContent>
      </w:r>
      <w:r w:rsidR="002B54F2" w:rsidRPr="00767EC6">
        <w:rPr>
          <w:rFonts w:asciiTheme="majorBidi" w:hAnsiTheme="majorBidi" w:cstheme="majorBidi"/>
          <w:sz w:val="24"/>
          <w:szCs w:val="24"/>
          <w:lang w:bidi="ar-IQ"/>
        </w:rPr>
        <w:t>B.Gingival wall may be pink or firm when</w:t>
      </w:r>
      <w:r w:rsidR="002B54F2" w:rsidRPr="00767EC6">
        <w:rPr>
          <w:rFonts w:asciiTheme="majorBidi" w:hAnsiTheme="majorBidi" w:cstheme="majorBidi"/>
          <w:sz w:val="24"/>
          <w:szCs w:val="24"/>
          <w:lang w:bidi="ar-IQ"/>
        </w:rPr>
        <w:tab/>
        <w:t xml:space="preserve">        fibrotic changes predominates over exudation and regeneration.</w:t>
      </w:r>
      <w:r w:rsidR="002B54F2" w:rsidRPr="00767EC6">
        <w:rPr>
          <w:rFonts w:asciiTheme="majorBidi" w:eastAsia="Univers-CondensedLight" w:hAnsiTheme="majorBidi" w:cstheme="majorBidi"/>
          <w:color w:val="000000"/>
          <w:sz w:val="24"/>
          <w:szCs w:val="24"/>
        </w:rPr>
        <w:t xml:space="preserve"> </w:t>
      </w:r>
    </w:p>
    <w:p w:rsidR="002B54F2" w:rsidRPr="00767EC6" w:rsidRDefault="002B54F2" w:rsidP="002B54F2">
      <w:pPr>
        <w:autoSpaceDE w:val="0"/>
        <w:autoSpaceDN w:val="0"/>
        <w:adjustRightInd w:val="0"/>
        <w:spacing w:after="0" w:line="240" w:lineRule="auto"/>
        <w:jc w:val="both"/>
        <w:rPr>
          <w:rFonts w:asciiTheme="majorBidi" w:eastAsia="Univers-CondensedLight" w:hAnsiTheme="majorBidi" w:cstheme="majorBidi"/>
          <w:b/>
          <w:bCs/>
          <w:color w:val="000000"/>
          <w:sz w:val="24"/>
          <w:szCs w:val="24"/>
        </w:rPr>
      </w:pPr>
      <w:r w:rsidRPr="00767EC6">
        <w:rPr>
          <w:rFonts w:asciiTheme="majorBidi" w:eastAsia="Univers-CondensedLight" w:hAnsiTheme="majorBidi" w:cstheme="majorBidi"/>
          <w:b/>
          <w:bCs/>
          <w:color w:val="000000"/>
          <w:sz w:val="24"/>
          <w:szCs w:val="24"/>
        </w:rPr>
        <w:t>particularly in relation to the outer surface of the pocket wall. However, despite</w:t>
      </w:r>
    </w:p>
    <w:p w:rsidR="002B54F2" w:rsidRPr="00767EC6" w:rsidRDefault="002B54F2" w:rsidP="002B54F2">
      <w:pPr>
        <w:autoSpaceDE w:val="0"/>
        <w:autoSpaceDN w:val="0"/>
        <w:adjustRightInd w:val="0"/>
        <w:spacing w:after="0" w:line="240" w:lineRule="auto"/>
        <w:jc w:val="both"/>
        <w:rPr>
          <w:rFonts w:asciiTheme="majorBidi" w:eastAsia="Univers-CondensedLight" w:hAnsiTheme="majorBidi" w:cstheme="majorBidi"/>
          <w:b/>
          <w:bCs/>
          <w:color w:val="000000"/>
          <w:sz w:val="24"/>
          <w:szCs w:val="24"/>
        </w:rPr>
      </w:pPr>
      <w:r w:rsidRPr="00767EC6">
        <w:rPr>
          <w:rFonts w:asciiTheme="majorBidi" w:eastAsia="Univers-CondensedLight" w:hAnsiTheme="majorBidi" w:cstheme="majorBidi"/>
          <w:b/>
          <w:bCs/>
          <w:color w:val="000000"/>
          <w:sz w:val="24"/>
          <w:szCs w:val="24"/>
        </w:rPr>
        <w:t xml:space="preserve"> the external appearance of health, the inner wall of the pocket invariably</w:t>
      </w:r>
    </w:p>
    <w:p w:rsidR="002B54F2" w:rsidRPr="00767EC6" w:rsidRDefault="002B54F2" w:rsidP="002B54F2">
      <w:pPr>
        <w:pStyle w:val="ListParagraph"/>
        <w:jc w:val="both"/>
        <w:rPr>
          <w:rFonts w:asciiTheme="majorBidi" w:hAnsiTheme="majorBidi" w:cstheme="majorBidi"/>
          <w:b/>
          <w:bCs/>
          <w:sz w:val="24"/>
          <w:szCs w:val="24"/>
          <w:lang w:bidi="ar-IQ"/>
        </w:rPr>
      </w:pPr>
      <w:r w:rsidRPr="00767EC6">
        <w:rPr>
          <w:rFonts w:asciiTheme="majorBidi" w:eastAsia="Univers-CondensedLight" w:hAnsiTheme="majorBidi" w:cstheme="majorBidi"/>
          <w:b/>
          <w:bCs/>
          <w:color w:val="000000"/>
          <w:sz w:val="24"/>
          <w:szCs w:val="24"/>
        </w:rPr>
        <w:t>presents some degeneration and is often ulcerated</w:t>
      </w:r>
    </w:p>
    <w:p w:rsidR="002B54F2" w:rsidRPr="00767EC6" w:rsidRDefault="002B54F2" w:rsidP="002B54F2">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C.Bleeding on probing: due to</w:t>
      </w:r>
    </w:p>
    <w:p w:rsidR="002B54F2" w:rsidRPr="00767EC6" w:rsidRDefault="002B54F2" w:rsidP="002B54F2">
      <w:pPr>
        <w:pStyle w:val="ListParagraph"/>
        <w:numPr>
          <w:ilvl w:val="0"/>
          <w:numId w:val="19"/>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Increased vascularity.</w:t>
      </w:r>
    </w:p>
    <w:p w:rsidR="002B54F2" w:rsidRPr="00767EC6" w:rsidRDefault="002B54F2" w:rsidP="002B54F2">
      <w:pPr>
        <w:pStyle w:val="ListParagraph"/>
        <w:numPr>
          <w:ilvl w:val="0"/>
          <w:numId w:val="19"/>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Thinning and degeneration of epithelium.</w:t>
      </w:r>
    </w:p>
    <w:p w:rsidR="002B54F2" w:rsidRPr="00767EC6" w:rsidRDefault="002B54F2" w:rsidP="002B54F2">
      <w:pPr>
        <w:pStyle w:val="ListParagraph"/>
        <w:numPr>
          <w:ilvl w:val="0"/>
          <w:numId w:val="19"/>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Proximity of engorged vessels to inner surface.</w:t>
      </w:r>
    </w:p>
    <w:p w:rsidR="002B54F2" w:rsidRPr="00767EC6" w:rsidRDefault="002B54F2" w:rsidP="002B54F2">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D.Probing is generally painful: due to ulceration of the inner aspect of the pocket wall.</w:t>
      </w:r>
    </w:p>
    <w:p w:rsidR="002B54F2" w:rsidRPr="00767EC6" w:rsidRDefault="002B54F2" w:rsidP="002B54F2">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E.Pus may be present: due to suppurative inflammation.</w:t>
      </w:r>
    </w:p>
    <w:p w:rsidR="002B54F2" w:rsidRPr="00767EC6" w:rsidRDefault="002B54F2" w:rsidP="002B54F2">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F.Other clinical features</w:t>
      </w:r>
    </w:p>
    <w:p w:rsidR="002B54F2" w:rsidRPr="00767EC6" w:rsidRDefault="002B54F2" w:rsidP="002B54F2">
      <w:pPr>
        <w:pStyle w:val="ListParagraph"/>
        <w:numPr>
          <w:ilvl w:val="0"/>
          <w:numId w:val="19"/>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Thickened marginal gingiva.</w:t>
      </w:r>
    </w:p>
    <w:p w:rsidR="002B54F2" w:rsidRPr="00767EC6" w:rsidRDefault="002B54F2" w:rsidP="002B54F2">
      <w:pPr>
        <w:pStyle w:val="ListParagraph"/>
        <w:numPr>
          <w:ilvl w:val="0"/>
          <w:numId w:val="19"/>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Loss of stippling.</w:t>
      </w:r>
    </w:p>
    <w:p w:rsidR="002B54F2" w:rsidRPr="00767EC6" w:rsidRDefault="002B54F2" w:rsidP="002B54F2">
      <w:pPr>
        <w:pStyle w:val="ListParagraph"/>
        <w:numPr>
          <w:ilvl w:val="0"/>
          <w:numId w:val="19"/>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Tooth mobility and diastema formation</w:t>
      </w:r>
    </w:p>
    <w:p w:rsidR="002B54F2" w:rsidRPr="00767EC6" w:rsidRDefault="002B54F2" w:rsidP="002B54F2">
      <w:pPr>
        <w:pStyle w:val="ListParagraph"/>
        <w:jc w:val="both"/>
        <w:rPr>
          <w:rFonts w:asciiTheme="majorBidi" w:hAnsiTheme="majorBidi" w:cstheme="majorBidi"/>
          <w:sz w:val="24"/>
          <w:szCs w:val="24"/>
          <w:lang w:bidi="ar-IQ"/>
        </w:rPr>
      </w:pPr>
    </w:p>
    <w:p w:rsidR="002B54F2" w:rsidRPr="00767EC6" w:rsidRDefault="002B54F2" w:rsidP="002B54F2">
      <w:pPr>
        <w:pStyle w:val="ListParagraph"/>
        <w:ind w:left="1440"/>
        <w:jc w:val="both"/>
        <w:rPr>
          <w:rFonts w:asciiTheme="majorBidi" w:hAnsiTheme="majorBidi" w:cstheme="majorBidi"/>
          <w:b/>
          <w:bCs/>
          <w:sz w:val="24"/>
          <w:szCs w:val="24"/>
          <w:lang w:bidi="ar-IQ"/>
        </w:rPr>
      </w:pPr>
      <w:r w:rsidRPr="00767EC6">
        <w:rPr>
          <w:rFonts w:asciiTheme="majorBidi" w:hAnsiTheme="majorBidi" w:cstheme="majorBidi"/>
          <w:b/>
          <w:bCs/>
          <w:sz w:val="24"/>
          <w:szCs w:val="24"/>
          <w:lang w:bidi="ar-IQ"/>
        </w:rPr>
        <w:t xml:space="preserve">Periodontal disease activity </w:t>
      </w:r>
    </w:p>
    <w:p w:rsidR="002B54F2" w:rsidRPr="00767EC6" w:rsidRDefault="002B54F2" w:rsidP="002B54F2">
      <w:pPr>
        <w:pStyle w:val="ListParagraph"/>
        <w:ind w:left="1440"/>
        <w:jc w:val="both"/>
        <w:rPr>
          <w:rFonts w:asciiTheme="majorBidi" w:hAnsiTheme="majorBidi" w:cstheme="majorBidi"/>
          <w:sz w:val="24"/>
          <w:szCs w:val="24"/>
          <w:lang w:bidi="ar-IQ"/>
        </w:rPr>
      </w:pPr>
      <w:r w:rsidRPr="00767EC6">
        <w:rPr>
          <w:rFonts w:asciiTheme="majorBidi" w:hAnsiTheme="majorBidi" w:cstheme="majorBidi"/>
          <w:sz w:val="24"/>
          <w:szCs w:val="24"/>
          <w:lang w:bidi="ar-IQ"/>
        </w:rPr>
        <w:t>1--- Period of quiescence or inactivity this period characterized by reduced inflammatory response and little or no loss of bone and connective tissues.</w:t>
      </w:r>
    </w:p>
    <w:p w:rsidR="002B54F2" w:rsidRPr="00767EC6" w:rsidRDefault="002B54F2" w:rsidP="002B54F2">
      <w:pPr>
        <w:pStyle w:val="ListParagraph"/>
        <w:ind w:left="1440"/>
        <w:jc w:val="both"/>
        <w:rPr>
          <w:rFonts w:asciiTheme="majorBidi" w:hAnsiTheme="majorBidi" w:cstheme="majorBidi"/>
          <w:sz w:val="24"/>
          <w:szCs w:val="24"/>
          <w:lang w:bidi="ar-IQ"/>
        </w:rPr>
      </w:pPr>
      <w:r w:rsidRPr="00767EC6">
        <w:rPr>
          <w:rFonts w:asciiTheme="majorBidi" w:hAnsiTheme="majorBidi" w:cstheme="majorBidi"/>
          <w:sz w:val="24"/>
          <w:szCs w:val="24"/>
          <w:lang w:bidi="ar-IQ"/>
        </w:rPr>
        <w:t>A buildup of unattached plaque with its gram negative and anaerobic bacteria</w:t>
      </w:r>
    </w:p>
    <w:p w:rsidR="002B54F2" w:rsidRPr="00767EC6" w:rsidRDefault="002B54F2" w:rsidP="002B54F2">
      <w:pPr>
        <w:pStyle w:val="ListParagraph"/>
        <w:ind w:left="1440"/>
        <w:jc w:val="both"/>
        <w:rPr>
          <w:rFonts w:asciiTheme="majorBidi" w:hAnsiTheme="majorBidi" w:cstheme="majorBidi"/>
          <w:sz w:val="24"/>
          <w:szCs w:val="24"/>
          <w:lang w:bidi="ar-IQ"/>
        </w:rPr>
      </w:pPr>
      <w:r w:rsidRPr="00767EC6">
        <w:rPr>
          <w:rFonts w:asciiTheme="majorBidi" w:hAnsiTheme="majorBidi" w:cstheme="majorBidi"/>
          <w:sz w:val="24"/>
          <w:szCs w:val="24"/>
          <w:lang w:bidi="ar-IQ"/>
        </w:rPr>
        <w:t>2----period of exacerbation or activity bone and connective tissue attachment are lost and the pocket deepens</w:t>
      </w:r>
    </w:p>
    <w:p w:rsidR="002B54F2" w:rsidRPr="00767EC6" w:rsidRDefault="002B54F2" w:rsidP="002B54F2">
      <w:pPr>
        <w:pStyle w:val="ListParagraph"/>
        <w:ind w:left="1440"/>
        <w:jc w:val="both"/>
        <w:rPr>
          <w:rFonts w:asciiTheme="majorBidi" w:hAnsiTheme="majorBidi" w:cstheme="majorBidi"/>
          <w:sz w:val="24"/>
          <w:szCs w:val="24"/>
          <w:lang w:bidi="ar-IQ"/>
        </w:rPr>
      </w:pPr>
      <w:r w:rsidRPr="00767EC6">
        <w:rPr>
          <w:rFonts w:asciiTheme="majorBidi" w:hAnsiTheme="majorBidi" w:cstheme="majorBidi"/>
          <w:sz w:val="24"/>
          <w:szCs w:val="24"/>
          <w:lang w:bidi="ar-IQ"/>
        </w:rPr>
        <w:t>This period may last for days, weeks, months and eventually followed by period of remission and quiescence in which G+ve bacteria proliferate and more stable condition is established</w:t>
      </w:r>
    </w:p>
    <w:p w:rsidR="002B54F2" w:rsidRPr="00767EC6" w:rsidRDefault="002B54F2" w:rsidP="002B54F2">
      <w:pPr>
        <w:pStyle w:val="ListParagraph"/>
        <w:ind w:left="1440"/>
        <w:jc w:val="both"/>
        <w:rPr>
          <w:rFonts w:asciiTheme="majorBidi" w:hAnsiTheme="majorBidi" w:cstheme="majorBidi"/>
          <w:sz w:val="24"/>
          <w:szCs w:val="24"/>
          <w:lang w:bidi="ar-IQ"/>
        </w:rPr>
      </w:pPr>
      <w:r w:rsidRPr="00767EC6">
        <w:rPr>
          <w:rFonts w:asciiTheme="majorBidi" w:hAnsiTheme="majorBidi" w:cstheme="majorBidi"/>
          <w:sz w:val="24"/>
          <w:szCs w:val="24"/>
          <w:lang w:bidi="ar-IQ"/>
        </w:rPr>
        <w:t>Clinical feature shows bleeding spontaneous or on probing and greater amount of gingival exudates</w:t>
      </w:r>
    </w:p>
    <w:p w:rsidR="00663DAB" w:rsidRPr="00767EC6" w:rsidRDefault="002B54F2" w:rsidP="007A47F6">
      <w:pPr>
        <w:pStyle w:val="ListParagraph"/>
        <w:ind w:left="1440"/>
        <w:jc w:val="both"/>
        <w:rPr>
          <w:rFonts w:asciiTheme="majorBidi" w:hAnsiTheme="majorBidi" w:cstheme="majorBidi"/>
          <w:sz w:val="24"/>
          <w:szCs w:val="24"/>
          <w:lang w:bidi="ar-IQ"/>
        </w:rPr>
      </w:pPr>
      <w:r w:rsidRPr="00767EC6">
        <w:rPr>
          <w:rFonts w:asciiTheme="majorBidi" w:hAnsiTheme="majorBidi" w:cstheme="majorBidi"/>
          <w:sz w:val="24"/>
          <w:szCs w:val="24"/>
          <w:lang w:bidi="ar-IQ"/>
        </w:rPr>
        <w:t xml:space="preserve">Histological features , pocket appear thin and ulcerated ,infiltrate composed of plasma cells and PMNs leukocytes </w:t>
      </w:r>
    </w:p>
    <w:p w:rsidR="00F61467" w:rsidRPr="00767EC6" w:rsidRDefault="00F61467" w:rsidP="00F61467">
      <w:pPr>
        <w:jc w:val="both"/>
        <w:rPr>
          <w:rFonts w:asciiTheme="majorBidi" w:hAnsiTheme="majorBidi" w:cstheme="majorBidi"/>
          <w:b/>
          <w:bCs/>
          <w:i/>
          <w:iCs/>
          <w:sz w:val="24"/>
          <w:szCs w:val="24"/>
          <w:u w:val="single"/>
          <w:lang w:bidi="ar-IQ"/>
        </w:rPr>
      </w:pPr>
      <w:r w:rsidRPr="00767EC6">
        <w:rPr>
          <w:rFonts w:asciiTheme="majorBidi" w:hAnsiTheme="majorBidi" w:cstheme="majorBidi"/>
          <w:b/>
          <w:bCs/>
          <w:i/>
          <w:iCs/>
          <w:sz w:val="24"/>
          <w:szCs w:val="24"/>
          <w:u w:val="single"/>
          <w:lang w:bidi="ar-IQ"/>
        </w:rPr>
        <w:t>Pocket probing:</w:t>
      </w:r>
    </w:p>
    <w:p w:rsidR="00F61467" w:rsidRPr="00767EC6" w:rsidRDefault="00F61467" w:rsidP="00F61467">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lastRenderedPageBreak/>
        <w:t>We have two different pocket depths:</w:t>
      </w:r>
    </w:p>
    <w:p w:rsidR="00F61467" w:rsidRPr="00767EC6" w:rsidRDefault="00F61467" w:rsidP="00F61467">
      <w:pPr>
        <w:pStyle w:val="ListParagraph"/>
        <w:numPr>
          <w:ilvl w:val="0"/>
          <w:numId w:val="21"/>
        </w:numPr>
        <w:jc w:val="both"/>
        <w:rPr>
          <w:rFonts w:asciiTheme="majorBidi" w:hAnsiTheme="majorBidi" w:cstheme="majorBidi"/>
          <w:sz w:val="24"/>
          <w:szCs w:val="24"/>
          <w:lang w:bidi="ar-IQ"/>
        </w:rPr>
      </w:pPr>
      <w:r w:rsidRPr="00767EC6">
        <w:rPr>
          <w:rFonts w:asciiTheme="majorBidi" w:hAnsiTheme="majorBidi" w:cstheme="majorBidi"/>
          <w:b/>
          <w:bCs/>
          <w:sz w:val="24"/>
          <w:szCs w:val="24"/>
          <w:lang w:bidi="ar-IQ"/>
        </w:rPr>
        <w:t>Biologic or histologic depth</w:t>
      </w:r>
      <w:r w:rsidRPr="00767EC6">
        <w:rPr>
          <w:rFonts w:asciiTheme="majorBidi" w:hAnsiTheme="majorBidi" w:cstheme="majorBidi"/>
          <w:sz w:val="24"/>
          <w:szCs w:val="24"/>
          <w:lang w:bidi="ar-IQ"/>
        </w:rPr>
        <w:t>: distance between gingival margin and base of the pocket.</w:t>
      </w:r>
      <w:r w:rsidR="002742C3" w:rsidRPr="00767EC6">
        <w:rPr>
          <w:rFonts w:asciiTheme="majorBidi" w:hAnsiTheme="majorBidi" w:cstheme="majorBidi"/>
          <w:sz w:val="24"/>
          <w:szCs w:val="24"/>
          <w:lang w:bidi="ar-IQ"/>
        </w:rPr>
        <w:t>measured histologically(accurate measurement but not used routinely)</w:t>
      </w:r>
    </w:p>
    <w:p w:rsidR="00F61467" w:rsidRPr="00767EC6" w:rsidRDefault="00F61467" w:rsidP="00F61467">
      <w:pPr>
        <w:pStyle w:val="ListParagraph"/>
        <w:numPr>
          <w:ilvl w:val="0"/>
          <w:numId w:val="21"/>
        </w:numPr>
        <w:jc w:val="both"/>
        <w:rPr>
          <w:rFonts w:asciiTheme="majorBidi" w:hAnsiTheme="majorBidi" w:cstheme="majorBidi"/>
          <w:sz w:val="24"/>
          <w:szCs w:val="24"/>
          <w:lang w:bidi="ar-IQ"/>
        </w:rPr>
      </w:pPr>
      <w:r w:rsidRPr="00767EC6">
        <w:rPr>
          <w:rFonts w:asciiTheme="majorBidi" w:hAnsiTheme="majorBidi" w:cstheme="majorBidi"/>
          <w:b/>
          <w:bCs/>
          <w:sz w:val="24"/>
          <w:szCs w:val="24"/>
          <w:lang w:bidi="ar-IQ"/>
        </w:rPr>
        <w:t>Clinical or probing depth</w:t>
      </w:r>
      <w:r w:rsidRPr="00767EC6">
        <w:rPr>
          <w:rFonts w:asciiTheme="majorBidi" w:hAnsiTheme="majorBidi" w:cstheme="majorBidi"/>
          <w:sz w:val="24"/>
          <w:szCs w:val="24"/>
          <w:lang w:bidi="ar-IQ"/>
        </w:rPr>
        <w:t>: distance to which a probe penetrates into the pocket.</w:t>
      </w:r>
    </w:p>
    <w:p w:rsidR="00A77A37" w:rsidRPr="00767EC6" w:rsidRDefault="00A77A37" w:rsidP="002742C3">
      <w:pPr>
        <w:ind w:left="1080"/>
        <w:jc w:val="both"/>
        <w:rPr>
          <w:rFonts w:asciiTheme="majorBidi" w:hAnsiTheme="majorBidi" w:cstheme="majorBidi"/>
          <w:sz w:val="24"/>
          <w:szCs w:val="24"/>
          <w:lang w:bidi="ar-IQ"/>
        </w:rPr>
      </w:pPr>
      <w:r w:rsidRPr="00767EC6">
        <w:rPr>
          <w:rFonts w:asciiTheme="majorBidi" w:hAnsiTheme="majorBidi" w:cstheme="majorBidi"/>
          <w:sz w:val="24"/>
          <w:szCs w:val="24"/>
          <w:lang w:bidi="ar-IQ"/>
        </w:rPr>
        <w:t>The standardized force used for penetration of probe is 25 pounds or 23 grams (0.75 N).</w:t>
      </w:r>
    </w:p>
    <w:p w:rsidR="005149C5" w:rsidRPr="00767EC6" w:rsidRDefault="00CA48F1" w:rsidP="00CA48F1">
      <w:pPr>
        <w:shd w:val="clear" w:color="auto" w:fill="FFFFFF"/>
        <w:spacing w:before="72" w:after="0" w:line="240" w:lineRule="auto"/>
        <w:outlineLvl w:val="2"/>
        <w:rPr>
          <w:rFonts w:asciiTheme="majorBidi" w:hAnsiTheme="majorBidi" w:cstheme="majorBidi"/>
          <w:sz w:val="24"/>
          <w:szCs w:val="24"/>
          <w:lang w:bidi="ar-IQ"/>
        </w:rPr>
      </w:pPr>
      <w:r w:rsidRPr="00767EC6">
        <w:rPr>
          <w:rFonts w:asciiTheme="majorBidi" w:hAnsiTheme="majorBidi" w:cstheme="majorBidi"/>
          <w:b/>
          <w:bCs/>
          <w:sz w:val="24"/>
          <w:szCs w:val="24"/>
          <w:u w:val="single"/>
          <w:lang w:bidi="ar-IQ"/>
        </w:rPr>
        <w:t xml:space="preserve">Probing </w:t>
      </w:r>
      <w:r w:rsidR="00A77A37" w:rsidRPr="00767EC6">
        <w:rPr>
          <w:rFonts w:asciiTheme="majorBidi" w:hAnsiTheme="majorBidi" w:cstheme="majorBidi"/>
          <w:b/>
          <w:bCs/>
          <w:sz w:val="24"/>
          <w:szCs w:val="24"/>
          <w:u w:val="single"/>
          <w:lang w:bidi="ar-IQ"/>
        </w:rPr>
        <w:t>Pocket depth</w:t>
      </w:r>
      <w:r w:rsidR="002742C3" w:rsidRPr="00767EC6">
        <w:rPr>
          <w:rFonts w:asciiTheme="majorBidi" w:hAnsiTheme="majorBidi" w:cstheme="majorBidi"/>
          <w:b/>
          <w:bCs/>
          <w:sz w:val="24"/>
          <w:szCs w:val="24"/>
          <w:u w:val="single"/>
          <w:lang w:bidi="ar-IQ"/>
        </w:rPr>
        <w:t xml:space="preserve">  PPD</w:t>
      </w:r>
      <w:r w:rsidR="00A77A37" w:rsidRPr="00767EC6">
        <w:rPr>
          <w:rFonts w:asciiTheme="majorBidi" w:hAnsiTheme="majorBidi" w:cstheme="majorBidi"/>
          <w:b/>
          <w:bCs/>
          <w:sz w:val="24"/>
          <w:szCs w:val="24"/>
          <w:u w:val="single"/>
          <w:lang w:bidi="ar-IQ"/>
        </w:rPr>
        <w:t>:</w:t>
      </w:r>
      <w:r w:rsidR="00A77A37" w:rsidRPr="00767EC6">
        <w:rPr>
          <w:rFonts w:asciiTheme="majorBidi" w:hAnsiTheme="majorBidi" w:cstheme="majorBidi"/>
          <w:sz w:val="24"/>
          <w:szCs w:val="24"/>
          <w:lang w:bidi="ar-IQ"/>
        </w:rPr>
        <w:t xml:space="preserve"> Distance between base of pocket and gingival margin.</w:t>
      </w:r>
    </w:p>
    <w:p w:rsidR="005149C5" w:rsidRPr="00767EC6" w:rsidRDefault="005149C5" w:rsidP="001B5200">
      <w:pPr>
        <w:shd w:val="clear" w:color="auto" w:fill="FFFFFF"/>
        <w:spacing w:before="72" w:after="0" w:line="240" w:lineRule="auto"/>
        <w:outlineLvl w:val="2"/>
        <w:rPr>
          <w:rFonts w:asciiTheme="majorBidi" w:hAnsiTheme="majorBidi" w:cstheme="majorBidi"/>
          <w:sz w:val="24"/>
          <w:szCs w:val="24"/>
          <w:lang w:bidi="ar-IQ"/>
        </w:rPr>
      </w:pPr>
    </w:p>
    <w:p w:rsidR="001B5200" w:rsidRPr="00767EC6" w:rsidRDefault="001B5200" w:rsidP="001B5200">
      <w:pPr>
        <w:shd w:val="clear" w:color="auto" w:fill="FFFFFF"/>
        <w:spacing w:before="72" w:after="0" w:line="240" w:lineRule="auto"/>
        <w:outlineLvl w:val="2"/>
        <w:rPr>
          <w:rFonts w:asciiTheme="majorBidi" w:eastAsia="Times New Roman" w:hAnsiTheme="majorBidi" w:cstheme="majorBidi"/>
          <w:b/>
          <w:bCs/>
          <w:color w:val="000000"/>
          <w:sz w:val="24"/>
          <w:szCs w:val="24"/>
          <w:lang w:val="en"/>
        </w:rPr>
      </w:pPr>
      <w:r w:rsidRPr="00767EC6">
        <w:rPr>
          <w:rFonts w:asciiTheme="majorBidi" w:eastAsia="Times New Roman" w:hAnsiTheme="majorBidi" w:cstheme="majorBidi"/>
          <w:b/>
          <w:bCs/>
          <w:color w:val="000000"/>
          <w:sz w:val="24"/>
          <w:szCs w:val="24"/>
          <w:lang w:val="en"/>
        </w:rPr>
        <w:t xml:space="preserve"> Extent</w:t>
      </w:r>
    </w:p>
    <w:p w:rsidR="001B5200" w:rsidRPr="00767EC6" w:rsidRDefault="001B5200" w:rsidP="001B5200">
      <w:pPr>
        <w:shd w:val="clear" w:color="auto" w:fill="FFFFFF"/>
        <w:spacing w:before="120" w:after="120" w:line="240" w:lineRule="auto"/>
        <w:rPr>
          <w:rFonts w:asciiTheme="majorBidi" w:eastAsia="Times New Roman" w:hAnsiTheme="majorBidi" w:cstheme="majorBidi"/>
          <w:color w:val="222222"/>
          <w:sz w:val="24"/>
          <w:szCs w:val="24"/>
          <w:lang w:val="en"/>
        </w:rPr>
      </w:pPr>
      <w:r w:rsidRPr="00767EC6">
        <w:rPr>
          <w:rFonts w:asciiTheme="majorBidi" w:eastAsia="Times New Roman" w:hAnsiTheme="majorBidi" w:cstheme="majorBidi"/>
          <w:color w:val="222222"/>
          <w:sz w:val="24"/>
          <w:szCs w:val="24"/>
          <w:lang w:val="en"/>
        </w:rPr>
        <w:t>The "extent" of disease refers to the proportion of the dentition affected by the disease in terms of percentage of sites. Sites are defined as the positions at which probing measurements are taken around each tooth and, generally, six probing sites around each tooth are recorded, as follows:</w:t>
      </w:r>
    </w:p>
    <w:p w:rsidR="001B5200" w:rsidRPr="00767EC6" w:rsidRDefault="00F3114A" w:rsidP="001B5200">
      <w:pPr>
        <w:numPr>
          <w:ilvl w:val="0"/>
          <w:numId w:val="30"/>
        </w:numPr>
        <w:shd w:val="clear" w:color="auto" w:fill="FFFFFF"/>
        <w:spacing w:before="100" w:beforeAutospacing="1" w:after="24" w:line="240" w:lineRule="auto"/>
        <w:ind w:left="768"/>
        <w:rPr>
          <w:rFonts w:asciiTheme="majorBidi" w:eastAsia="Times New Roman" w:hAnsiTheme="majorBidi" w:cstheme="majorBidi"/>
          <w:color w:val="222222"/>
          <w:sz w:val="24"/>
          <w:szCs w:val="24"/>
          <w:lang w:val="en"/>
        </w:rPr>
      </w:pPr>
      <w:hyperlink r:id="rId22" w:tooltip="Commonly used terms of relationship and comparison in dentistry" w:history="1">
        <w:r w:rsidR="001B5200" w:rsidRPr="00767EC6">
          <w:rPr>
            <w:rFonts w:asciiTheme="majorBidi" w:eastAsia="Times New Roman" w:hAnsiTheme="majorBidi" w:cstheme="majorBidi"/>
            <w:color w:val="0B0080"/>
            <w:sz w:val="24"/>
            <w:szCs w:val="24"/>
            <w:u w:val="single"/>
            <w:lang w:val="en"/>
          </w:rPr>
          <w:t>mesiobuccal</w:t>
        </w:r>
      </w:hyperlink>
    </w:p>
    <w:p w:rsidR="001B5200" w:rsidRPr="00767EC6" w:rsidRDefault="001B5200" w:rsidP="001B5200">
      <w:pPr>
        <w:numPr>
          <w:ilvl w:val="0"/>
          <w:numId w:val="30"/>
        </w:numPr>
        <w:shd w:val="clear" w:color="auto" w:fill="FFFFFF"/>
        <w:spacing w:before="100" w:beforeAutospacing="1" w:after="24" w:line="240" w:lineRule="auto"/>
        <w:ind w:left="768"/>
        <w:rPr>
          <w:rFonts w:asciiTheme="majorBidi" w:eastAsia="Times New Roman" w:hAnsiTheme="majorBidi" w:cstheme="majorBidi"/>
          <w:color w:val="222222"/>
          <w:sz w:val="24"/>
          <w:szCs w:val="24"/>
          <w:lang w:val="en"/>
        </w:rPr>
      </w:pPr>
      <w:r w:rsidRPr="00767EC6">
        <w:rPr>
          <w:rFonts w:asciiTheme="majorBidi" w:eastAsia="Times New Roman" w:hAnsiTheme="majorBidi" w:cstheme="majorBidi"/>
          <w:color w:val="222222"/>
          <w:sz w:val="24"/>
          <w:szCs w:val="24"/>
          <w:lang w:val="en"/>
        </w:rPr>
        <w:t>mid-buccal</w:t>
      </w:r>
      <w:r w:rsidR="00CA48F1" w:rsidRPr="00767EC6">
        <w:rPr>
          <w:rFonts w:asciiTheme="majorBidi" w:hAnsiTheme="majorBidi" w:cstheme="majorBidi"/>
          <w:sz w:val="24"/>
          <w:szCs w:val="24"/>
          <w:lang w:bidi="ar-IQ"/>
        </w:rPr>
        <w:object w:dxaOrig="5436" w:dyaOrig="4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10.25pt" o:ole="">
            <v:imagedata r:id="rId23" o:title=""/>
          </v:shape>
          <o:OLEObject Type="Embed" ProgID="PowerPoint.Slide.12" ShapeID="_x0000_i1025" DrawAspect="Content" ObjectID="_1644912758" r:id="rId24"/>
        </w:object>
      </w:r>
    </w:p>
    <w:p w:rsidR="001B5200" w:rsidRPr="00767EC6" w:rsidRDefault="001B5200" w:rsidP="001B5200">
      <w:pPr>
        <w:numPr>
          <w:ilvl w:val="0"/>
          <w:numId w:val="30"/>
        </w:numPr>
        <w:shd w:val="clear" w:color="auto" w:fill="FFFFFF"/>
        <w:spacing w:before="100" w:beforeAutospacing="1" w:after="24" w:line="240" w:lineRule="auto"/>
        <w:ind w:left="768"/>
        <w:rPr>
          <w:rFonts w:asciiTheme="majorBidi" w:eastAsia="Times New Roman" w:hAnsiTheme="majorBidi" w:cstheme="majorBidi"/>
          <w:color w:val="222222"/>
          <w:sz w:val="24"/>
          <w:szCs w:val="24"/>
          <w:lang w:val="en"/>
        </w:rPr>
      </w:pPr>
      <w:r w:rsidRPr="00767EC6">
        <w:rPr>
          <w:rFonts w:asciiTheme="majorBidi" w:eastAsia="Times New Roman" w:hAnsiTheme="majorBidi" w:cstheme="majorBidi"/>
          <w:color w:val="222222"/>
          <w:sz w:val="24"/>
          <w:szCs w:val="24"/>
          <w:lang w:val="en"/>
        </w:rPr>
        <w:t>distobuccal</w:t>
      </w:r>
    </w:p>
    <w:p w:rsidR="001B5200" w:rsidRPr="00767EC6" w:rsidRDefault="001B5200" w:rsidP="001B5200">
      <w:pPr>
        <w:numPr>
          <w:ilvl w:val="0"/>
          <w:numId w:val="30"/>
        </w:numPr>
        <w:shd w:val="clear" w:color="auto" w:fill="FFFFFF"/>
        <w:spacing w:before="100" w:beforeAutospacing="1" w:after="24" w:line="240" w:lineRule="auto"/>
        <w:ind w:left="768"/>
        <w:rPr>
          <w:rFonts w:asciiTheme="majorBidi" w:eastAsia="Times New Roman" w:hAnsiTheme="majorBidi" w:cstheme="majorBidi"/>
          <w:color w:val="222222"/>
          <w:sz w:val="24"/>
          <w:szCs w:val="24"/>
          <w:lang w:val="en"/>
        </w:rPr>
      </w:pPr>
      <w:r w:rsidRPr="00767EC6">
        <w:rPr>
          <w:rFonts w:asciiTheme="majorBidi" w:eastAsia="Times New Roman" w:hAnsiTheme="majorBidi" w:cstheme="majorBidi"/>
          <w:color w:val="222222"/>
          <w:sz w:val="24"/>
          <w:szCs w:val="24"/>
          <w:lang w:val="en"/>
        </w:rPr>
        <w:t>mesiolingual</w:t>
      </w:r>
    </w:p>
    <w:p w:rsidR="001B5200" w:rsidRPr="00767EC6" w:rsidRDefault="001B5200" w:rsidP="001B5200">
      <w:pPr>
        <w:numPr>
          <w:ilvl w:val="0"/>
          <w:numId w:val="30"/>
        </w:numPr>
        <w:shd w:val="clear" w:color="auto" w:fill="FFFFFF"/>
        <w:spacing w:before="100" w:beforeAutospacing="1" w:after="24" w:line="240" w:lineRule="auto"/>
        <w:ind w:left="768"/>
        <w:rPr>
          <w:rFonts w:asciiTheme="majorBidi" w:eastAsia="Times New Roman" w:hAnsiTheme="majorBidi" w:cstheme="majorBidi"/>
          <w:color w:val="222222"/>
          <w:sz w:val="24"/>
          <w:szCs w:val="24"/>
          <w:lang w:val="en"/>
        </w:rPr>
      </w:pPr>
      <w:r w:rsidRPr="00767EC6">
        <w:rPr>
          <w:rFonts w:asciiTheme="majorBidi" w:eastAsia="Times New Roman" w:hAnsiTheme="majorBidi" w:cstheme="majorBidi"/>
          <w:color w:val="222222"/>
          <w:sz w:val="24"/>
          <w:szCs w:val="24"/>
          <w:lang w:val="en"/>
        </w:rPr>
        <w:t>mid-lingual</w:t>
      </w:r>
    </w:p>
    <w:p w:rsidR="001B5200" w:rsidRPr="00767EC6" w:rsidRDefault="001B5200" w:rsidP="001B5200">
      <w:pPr>
        <w:numPr>
          <w:ilvl w:val="0"/>
          <w:numId w:val="30"/>
        </w:numPr>
        <w:shd w:val="clear" w:color="auto" w:fill="FFFFFF"/>
        <w:spacing w:before="100" w:beforeAutospacing="1" w:after="24" w:line="240" w:lineRule="auto"/>
        <w:ind w:left="768"/>
        <w:rPr>
          <w:rFonts w:asciiTheme="majorBidi" w:eastAsia="Times New Roman" w:hAnsiTheme="majorBidi" w:cstheme="majorBidi"/>
          <w:color w:val="222222"/>
          <w:sz w:val="24"/>
          <w:szCs w:val="24"/>
          <w:lang w:val="en"/>
        </w:rPr>
      </w:pPr>
      <w:r w:rsidRPr="00767EC6">
        <w:rPr>
          <w:rFonts w:asciiTheme="majorBidi" w:eastAsia="Times New Roman" w:hAnsiTheme="majorBidi" w:cstheme="majorBidi"/>
          <w:color w:val="222222"/>
          <w:sz w:val="24"/>
          <w:szCs w:val="24"/>
          <w:lang w:val="en"/>
        </w:rPr>
        <w:t>distolingual</w:t>
      </w:r>
    </w:p>
    <w:p w:rsidR="002B54F2" w:rsidRPr="00767EC6" w:rsidRDefault="001B5200" w:rsidP="002B54F2">
      <w:pPr>
        <w:jc w:val="both"/>
        <w:rPr>
          <w:rFonts w:asciiTheme="majorBidi" w:hAnsiTheme="majorBidi" w:cstheme="majorBidi"/>
          <w:sz w:val="24"/>
          <w:szCs w:val="24"/>
          <w:lang w:bidi="ar-IQ"/>
        </w:rPr>
      </w:pPr>
      <w:r w:rsidRPr="00767EC6">
        <w:rPr>
          <w:rFonts w:asciiTheme="majorBidi" w:eastAsia="Times New Roman" w:hAnsiTheme="majorBidi" w:cstheme="majorBidi"/>
          <w:color w:val="222222"/>
          <w:sz w:val="24"/>
          <w:szCs w:val="24"/>
          <w:lang w:val="en"/>
        </w:rPr>
        <w:t>If up to 30% of sites in the mouth are affected, the manifestation is classified as "localized"; for more than 30%, the term "generalized" is used.</w:t>
      </w:r>
      <w:r w:rsidR="002B54F2" w:rsidRPr="00767EC6">
        <w:rPr>
          <w:rFonts w:asciiTheme="majorBidi" w:hAnsiTheme="majorBidi" w:cstheme="majorBidi"/>
          <w:sz w:val="24"/>
          <w:szCs w:val="24"/>
          <w:lang w:bidi="ar-IQ"/>
        </w:rPr>
        <w:t xml:space="preserve"> </w:t>
      </w:r>
    </w:p>
    <w:p w:rsidR="002B54F2" w:rsidRPr="00767EC6" w:rsidRDefault="002B54F2" w:rsidP="002B54F2">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Probing techniques this can reveals the extent of the disease</w:t>
      </w:r>
    </w:p>
    <w:p w:rsidR="002B54F2" w:rsidRPr="00767EC6" w:rsidRDefault="002B54F2" w:rsidP="002B54F2">
      <w:pPr>
        <w:pStyle w:val="ListParagraph"/>
        <w:numPr>
          <w:ilvl w:val="0"/>
          <w:numId w:val="10"/>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Occlusal view: six surfaces measured in periodontal probing</w:t>
      </w:r>
    </w:p>
    <w:p w:rsidR="002B54F2" w:rsidRPr="00767EC6" w:rsidRDefault="002B54F2" w:rsidP="002B54F2">
      <w:pPr>
        <w:pStyle w:val="ListParagraph"/>
        <w:numPr>
          <w:ilvl w:val="0"/>
          <w:numId w:val="10"/>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In multirooted teeth, the possibility of furcation involvement should be carefully explored with specially designed probe (eg. Nabers probe).</w:t>
      </w:r>
    </w:p>
    <w:p w:rsidR="002B54F2" w:rsidRPr="00767EC6" w:rsidRDefault="002B54F2" w:rsidP="002B54F2">
      <w:pPr>
        <w:ind w:firstLine="720"/>
        <w:jc w:val="both"/>
        <w:rPr>
          <w:rFonts w:asciiTheme="majorBidi" w:hAnsiTheme="majorBidi" w:cstheme="majorBidi"/>
          <w:sz w:val="24"/>
          <w:szCs w:val="24"/>
          <w:lang w:bidi="ar-IQ"/>
        </w:rPr>
      </w:pPr>
      <w:r w:rsidRPr="00767EC6">
        <w:rPr>
          <w:rFonts w:asciiTheme="majorBidi" w:hAnsiTheme="majorBidi" w:cstheme="majorBidi"/>
          <w:sz w:val="24"/>
          <w:szCs w:val="24"/>
          <w:lang w:bidi="ar-IQ"/>
        </w:rPr>
        <w:t>The probe should be inserted parallel to the vertical axis of the tooth and walked circumferentially around each tooth to detect the area of deepest penetration.</w:t>
      </w:r>
    </w:p>
    <w:p w:rsidR="002B54F2" w:rsidRPr="00767EC6" w:rsidRDefault="002B54F2" w:rsidP="002B54F2">
      <w:pPr>
        <w:pStyle w:val="ListParagraph"/>
        <w:numPr>
          <w:ilvl w:val="0"/>
          <w:numId w:val="10"/>
        </w:numPr>
        <w:rPr>
          <w:rFonts w:asciiTheme="majorBidi" w:hAnsiTheme="majorBidi" w:cstheme="majorBidi"/>
          <w:sz w:val="24"/>
          <w:szCs w:val="24"/>
          <w:lang w:bidi="ar-IQ"/>
        </w:rPr>
      </w:pPr>
      <w:r w:rsidRPr="00767EC6">
        <w:rPr>
          <w:rFonts w:asciiTheme="majorBidi" w:hAnsiTheme="majorBidi" w:cstheme="majorBidi"/>
          <w:sz w:val="24"/>
          <w:szCs w:val="24"/>
          <w:lang w:bidi="ar-IQ"/>
        </w:rPr>
        <w:t>To detect internal crater: the probe should be placed obliquely from both facial and lingual surfaces, so as to explore the deepest point of the pocket located beneath the contact point.</w:t>
      </w:r>
    </w:p>
    <w:p w:rsidR="002B54F2" w:rsidRPr="00767EC6" w:rsidRDefault="002B54F2" w:rsidP="002B54F2">
      <w:p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lastRenderedPageBreak/>
        <w:t xml:space="preserve"> Periodontal probes are used  to locate, measure, and mark pockets, as well as determine their course on individual  configuration. The typical probe is a tapered, rod-like instrument calibrated in millimeters, with a blunt rounded tip </w:t>
      </w:r>
    </w:p>
    <w:p w:rsidR="001B5200" w:rsidRPr="00767EC6" w:rsidRDefault="008C70EE" w:rsidP="008C70EE">
      <w:pPr>
        <w:shd w:val="clear" w:color="auto" w:fill="FFFFFF"/>
        <w:spacing w:before="120" w:after="120" w:line="240" w:lineRule="auto"/>
        <w:rPr>
          <w:rFonts w:asciiTheme="majorBidi" w:eastAsia="Times New Roman" w:hAnsiTheme="majorBidi" w:cstheme="majorBidi"/>
          <w:color w:val="222222"/>
          <w:sz w:val="24"/>
          <w:szCs w:val="24"/>
          <w:lang w:val="en"/>
        </w:rPr>
      </w:pPr>
      <w:r w:rsidRPr="00767EC6">
        <w:rPr>
          <w:rFonts w:asciiTheme="majorBidi" w:hAnsiTheme="majorBidi" w:cstheme="majorBidi"/>
          <w:sz w:val="24"/>
          <w:szCs w:val="24"/>
          <w:lang w:bidi="ar-IQ"/>
        </w:rPr>
        <w:tab/>
      </w:r>
    </w:p>
    <w:p w:rsidR="006E0BD3" w:rsidRPr="00767EC6" w:rsidRDefault="00A77A37" w:rsidP="006E0BD3">
      <w:pPr>
        <w:shd w:val="clear" w:color="auto" w:fill="FFFFFF"/>
        <w:spacing w:before="72" w:after="0" w:line="240" w:lineRule="auto"/>
        <w:outlineLvl w:val="2"/>
        <w:rPr>
          <w:rFonts w:asciiTheme="majorBidi" w:eastAsia="Times New Roman" w:hAnsiTheme="majorBidi" w:cstheme="majorBidi"/>
          <w:b/>
          <w:bCs/>
          <w:color w:val="000000"/>
          <w:sz w:val="24"/>
          <w:szCs w:val="24"/>
          <w:lang w:val="en"/>
        </w:rPr>
      </w:pPr>
      <w:r w:rsidRPr="00767EC6">
        <w:rPr>
          <w:rFonts w:asciiTheme="majorBidi" w:hAnsiTheme="majorBidi" w:cstheme="majorBidi"/>
          <w:b/>
          <w:bCs/>
          <w:sz w:val="24"/>
          <w:szCs w:val="24"/>
          <w:u w:val="single"/>
          <w:lang w:bidi="ar-IQ"/>
        </w:rPr>
        <w:t>Level of attachment loss</w:t>
      </w:r>
      <w:r w:rsidR="002742C3" w:rsidRPr="00767EC6">
        <w:rPr>
          <w:rFonts w:asciiTheme="majorBidi" w:hAnsiTheme="majorBidi" w:cstheme="majorBidi"/>
          <w:b/>
          <w:bCs/>
          <w:sz w:val="24"/>
          <w:szCs w:val="24"/>
          <w:u w:val="single"/>
          <w:lang w:bidi="ar-IQ"/>
        </w:rPr>
        <w:t xml:space="preserve">    CAL</w:t>
      </w:r>
      <w:r w:rsidRPr="00767EC6">
        <w:rPr>
          <w:rFonts w:asciiTheme="majorBidi" w:hAnsiTheme="majorBidi" w:cstheme="majorBidi"/>
          <w:sz w:val="24"/>
          <w:szCs w:val="24"/>
          <w:lang w:bidi="ar-IQ"/>
        </w:rPr>
        <w:t>: Distance between base of pocke</w:t>
      </w:r>
      <w:r w:rsidR="00280C69" w:rsidRPr="00767EC6">
        <w:rPr>
          <w:rFonts w:asciiTheme="majorBidi" w:hAnsiTheme="majorBidi" w:cstheme="majorBidi"/>
          <w:sz w:val="24"/>
          <w:szCs w:val="24"/>
          <w:lang w:bidi="ar-IQ"/>
        </w:rPr>
        <w:t>t and a fixed point on the tooth</w:t>
      </w:r>
      <w:r w:rsidRPr="00767EC6">
        <w:rPr>
          <w:rFonts w:asciiTheme="majorBidi" w:hAnsiTheme="majorBidi" w:cstheme="majorBidi"/>
          <w:sz w:val="24"/>
          <w:szCs w:val="24"/>
          <w:lang w:bidi="ar-IQ"/>
        </w:rPr>
        <w:t xml:space="preserve"> such as CEJ.</w:t>
      </w:r>
      <w:r w:rsidR="006E0BD3" w:rsidRPr="00767EC6">
        <w:rPr>
          <w:rFonts w:asciiTheme="majorBidi" w:eastAsia="Times New Roman" w:hAnsiTheme="majorBidi" w:cstheme="majorBidi"/>
          <w:b/>
          <w:bCs/>
          <w:color w:val="000000"/>
          <w:sz w:val="24"/>
          <w:szCs w:val="24"/>
          <w:lang w:val="en"/>
        </w:rPr>
        <w:t xml:space="preserve"> </w:t>
      </w:r>
    </w:p>
    <w:p w:rsidR="006E0BD3" w:rsidRPr="00767EC6" w:rsidRDefault="006E0BD3" w:rsidP="006E0BD3">
      <w:pPr>
        <w:shd w:val="clear" w:color="auto" w:fill="FFFFFF"/>
        <w:spacing w:before="72" w:after="0" w:line="240" w:lineRule="auto"/>
        <w:outlineLvl w:val="2"/>
        <w:rPr>
          <w:rFonts w:asciiTheme="majorBidi" w:eastAsia="Times New Roman" w:hAnsiTheme="majorBidi" w:cstheme="majorBidi"/>
          <w:b/>
          <w:bCs/>
          <w:color w:val="000000"/>
          <w:sz w:val="24"/>
          <w:szCs w:val="24"/>
          <w:lang w:val="en"/>
        </w:rPr>
      </w:pPr>
      <w:r w:rsidRPr="00767EC6">
        <w:rPr>
          <w:rFonts w:asciiTheme="majorBidi" w:eastAsia="Times New Roman" w:hAnsiTheme="majorBidi" w:cstheme="majorBidi"/>
          <w:b/>
          <w:bCs/>
          <w:color w:val="000000"/>
          <w:sz w:val="24"/>
          <w:szCs w:val="24"/>
          <w:lang w:val="en"/>
        </w:rPr>
        <w:t>Severity</w:t>
      </w:r>
    </w:p>
    <w:p w:rsidR="006E0BD3" w:rsidRPr="00767EC6" w:rsidRDefault="006E0BD3" w:rsidP="006E0BD3">
      <w:pPr>
        <w:shd w:val="clear" w:color="auto" w:fill="FFFFFF"/>
        <w:spacing w:before="120" w:after="120" w:line="240" w:lineRule="auto"/>
        <w:rPr>
          <w:rFonts w:asciiTheme="majorBidi" w:eastAsia="Times New Roman" w:hAnsiTheme="majorBidi" w:cstheme="majorBidi"/>
          <w:color w:val="222222"/>
          <w:sz w:val="24"/>
          <w:szCs w:val="24"/>
          <w:lang w:val="en"/>
        </w:rPr>
      </w:pPr>
      <w:r w:rsidRPr="00767EC6">
        <w:rPr>
          <w:rFonts w:asciiTheme="majorBidi" w:eastAsia="Times New Roman" w:hAnsiTheme="majorBidi" w:cstheme="majorBidi"/>
          <w:color w:val="222222"/>
          <w:sz w:val="24"/>
          <w:szCs w:val="24"/>
          <w:lang w:val="en"/>
        </w:rPr>
        <w:t>The "severity" of disease refers to the amount of </w:t>
      </w:r>
      <w:hyperlink r:id="rId25" w:tooltip="Periodontal ligament" w:history="1">
        <w:r w:rsidRPr="00767EC6">
          <w:rPr>
            <w:rFonts w:asciiTheme="majorBidi" w:eastAsia="Times New Roman" w:hAnsiTheme="majorBidi" w:cstheme="majorBidi"/>
            <w:color w:val="0B0080"/>
            <w:sz w:val="24"/>
            <w:szCs w:val="24"/>
            <w:u w:val="single"/>
            <w:lang w:val="en"/>
          </w:rPr>
          <w:t>periodontal ligament</w:t>
        </w:r>
      </w:hyperlink>
      <w:r w:rsidRPr="00767EC6">
        <w:rPr>
          <w:rFonts w:asciiTheme="majorBidi" w:eastAsia="Times New Roman" w:hAnsiTheme="majorBidi" w:cstheme="majorBidi"/>
          <w:color w:val="222222"/>
          <w:sz w:val="24"/>
          <w:szCs w:val="24"/>
          <w:lang w:val="en"/>
        </w:rPr>
        <w:t> fibers that have been lost, termed "clinical attachment loss". According to the </w:t>
      </w:r>
      <w:hyperlink r:id="rId26" w:tooltip="American Academy of Periodontology" w:history="1">
        <w:r w:rsidRPr="00767EC6">
          <w:rPr>
            <w:rFonts w:asciiTheme="majorBidi" w:eastAsia="Times New Roman" w:hAnsiTheme="majorBidi" w:cstheme="majorBidi"/>
            <w:color w:val="0B0080"/>
            <w:sz w:val="24"/>
            <w:szCs w:val="24"/>
            <w:u w:val="single"/>
            <w:lang w:val="en"/>
          </w:rPr>
          <w:t>American Academy of Periodontology</w:t>
        </w:r>
      </w:hyperlink>
      <w:r w:rsidRPr="00767EC6">
        <w:rPr>
          <w:rFonts w:asciiTheme="majorBidi" w:eastAsia="Times New Roman" w:hAnsiTheme="majorBidi" w:cstheme="majorBidi"/>
          <w:color w:val="222222"/>
          <w:sz w:val="24"/>
          <w:szCs w:val="24"/>
          <w:lang w:val="en"/>
        </w:rPr>
        <w:t>, the classification of severity is as follows:</w:t>
      </w:r>
    </w:p>
    <w:p w:rsidR="006E0BD3" w:rsidRPr="00767EC6" w:rsidRDefault="006E0BD3" w:rsidP="006E0BD3">
      <w:pPr>
        <w:numPr>
          <w:ilvl w:val="0"/>
          <w:numId w:val="31"/>
        </w:numPr>
        <w:shd w:val="clear" w:color="auto" w:fill="FFFFFF"/>
        <w:spacing w:before="100" w:beforeAutospacing="1" w:after="24" w:line="240" w:lineRule="auto"/>
        <w:ind w:left="384"/>
        <w:rPr>
          <w:rFonts w:asciiTheme="majorBidi" w:eastAsia="Times New Roman" w:hAnsiTheme="majorBidi" w:cstheme="majorBidi"/>
          <w:color w:val="222222"/>
          <w:sz w:val="24"/>
          <w:szCs w:val="24"/>
          <w:lang w:val="en"/>
        </w:rPr>
      </w:pPr>
      <w:r w:rsidRPr="00767EC6">
        <w:rPr>
          <w:rFonts w:asciiTheme="majorBidi" w:eastAsia="Times New Roman" w:hAnsiTheme="majorBidi" w:cstheme="majorBidi"/>
          <w:color w:val="222222"/>
          <w:sz w:val="24"/>
          <w:szCs w:val="24"/>
          <w:lang w:val="en"/>
        </w:rPr>
        <w:t>Mild: 1–2 mm  of attachment loss</w:t>
      </w:r>
    </w:p>
    <w:p w:rsidR="006E0BD3" w:rsidRPr="00767EC6" w:rsidRDefault="006E0BD3" w:rsidP="006E0BD3">
      <w:pPr>
        <w:numPr>
          <w:ilvl w:val="0"/>
          <w:numId w:val="31"/>
        </w:numPr>
        <w:shd w:val="clear" w:color="auto" w:fill="FFFFFF"/>
        <w:spacing w:before="100" w:beforeAutospacing="1" w:after="24" w:line="240" w:lineRule="auto"/>
        <w:ind w:left="384"/>
        <w:rPr>
          <w:rFonts w:asciiTheme="majorBidi" w:eastAsia="Times New Roman" w:hAnsiTheme="majorBidi" w:cstheme="majorBidi"/>
          <w:color w:val="222222"/>
          <w:sz w:val="24"/>
          <w:szCs w:val="24"/>
          <w:lang w:val="en"/>
        </w:rPr>
      </w:pPr>
      <w:r w:rsidRPr="00767EC6">
        <w:rPr>
          <w:rFonts w:asciiTheme="majorBidi" w:eastAsia="Times New Roman" w:hAnsiTheme="majorBidi" w:cstheme="majorBidi"/>
          <w:color w:val="222222"/>
          <w:sz w:val="24"/>
          <w:szCs w:val="24"/>
          <w:lang w:val="en"/>
        </w:rPr>
        <w:t>Moderate: 3–4 mm  of attachment loss</w:t>
      </w:r>
    </w:p>
    <w:p w:rsidR="001B5200" w:rsidRPr="00767EC6" w:rsidRDefault="006E0BD3" w:rsidP="008C70EE">
      <w:pPr>
        <w:numPr>
          <w:ilvl w:val="0"/>
          <w:numId w:val="31"/>
        </w:numPr>
        <w:shd w:val="clear" w:color="auto" w:fill="FFFFFF"/>
        <w:spacing w:before="100" w:beforeAutospacing="1" w:after="24" w:line="240" w:lineRule="auto"/>
        <w:ind w:left="384"/>
        <w:rPr>
          <w:rFonts w:asciiTheme="majorBidi" w:eastAsia="Times New Roman" w:hAnsiTheme="majorBidi" w:cstheme="majorBidi"/>
          <w:color w:val="222222"/>
          <w:sz w:val="24"/>
          <w:szCs w:val="24"/>
          <w:lang w:val="en"/>
        </w:rPr>
      </w:pPr>
      <w:r w:rsidRPr="00767EC6">
        <w:rPr>
          <w:rFonts w:asciiTheme="majorBidi" w:eastAsia="Times New Roman" w:hAnsiTheme="majorBidi" w:cstheme="majorBidi"/>
          <w:color w:val="222222"/>
          <w:sz w:val="24"/>
          <w:szCs w:val="24"/>
          <w:lang w:val="en"/>
        </w:rPr>
        <w:t>Severe: ≥ 5 mm of attachment loss</w:t>
      </w:r>
    </w:p>
    <w:p w:rsidR="002B54F2" w:rsidRPr="00767EC6" w:rsidRDefault="002B54F2" w:rsidP="002B54F2">
      <w:pPr>
        <w:pStyle w:val="ListParagraph"/>
        <w:rPr>
          <w:rFonts w:asciiTheme="majorBidi" w:eastAsia="Times New Roman" w:hAnsiTheme="majorBidi" w:cstheme="majorBidi"/>
          <w:b/>
          <w:bCs/>
          <w:color w:val="3B3835"/>
          <w:sz w:val="24"/>
          <w:szCs w:val="24"/>
        </w:rPr>
      </w:pPr>
      <w:r w:rsidRPr="00767EC6">
        <w:rPr>
          <w:rFonts w:asciiTheme="majorBidi" w:eastAsia="Times New Roman" w:hAnsiTheme="majorBidi" w:cstheme="majorBidi"/>
          <w:b/>
          <w:bCs/>
          <w:color w:val="3B3835"/>
          <w:sz w:val="24"/>
          <w:szCs w:val="24"/>
        </w:rPr>
        <w:t>Classification of periodontal probes</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 xml:space="preserve">Periodontal probes may be divided into: </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 xml:space="preserve">*First generation probes are conventional , and hand held probes , e.g. conventional periodontal probes. </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 xml:space="preserve">*Second generation probes are pressure –sensitive probes . It has been shown that, with forces up to 30gms the probe tip remains within junctional epithelium and forces up to 50gms are necessary to diagnose osseous defects. This probe did solve many problems of the conventional probes, but lacked tactile sensitivity. </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 Third generation probes are computerized probes . Gibbs et al designed Florida probe. E.g.-Foster Miller Probe, Toronto Automated Probes, which can detect the cemento-enamel junction</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 Fourth generation probes are the three dimensional probes in which sequential probe positions are measured .They are three dimensional probes</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 Fifth generation probes are ultra-sonographic probes which provides painless probing to the patient. The guidance path is predetermined in these probes.</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 xml:space="preserve"> Periodontal Probes have blunt, rod shaped working ends that may be circular or rectangular in cross-sections</w:t>
      </w:r>
    </w:p>
    <w:p w:rsidR="002B54F2" w:rsidRPr="00767EC6" w:rsidRDefault="002B54F2" w:rsidP="002B54F2">
      <w:pPr>
        <w:pStyle w:val="ListParagraph"/>
        <w:numPr>
          <w:ilvl w:val="0"/>
          <w:numId w:val="31"/>
        </w:numPr>
        <w:rPr>
          <w:rFonts w:asciiTheme="majorBidi" w:eastAsia="Times New Roman" w:hAnsiTheme="majorBidi" w:cstheme="majorBidi"/>
          <w:b/>
          <w:bCs/>
          <w:color w:val="3B3835"/>
          <w:sz w:val="24"/>
          <w:szCs w:val="24"/>
        </w:rPr>
      </w:pPr>
      <w:r w:rsidRPr="00767EC6">
        <w:rPr>
          <w:rFonts w:asciiTheme="majorBidi" w:eastAsia="Times New Roman" w:hAnsiTheme="majorBidi" w:cstheme="majorBidi"/>
          <w:b/>
          <w:bCs/>
          <w:color w:val="3B3835"/>
          <w:sz w:val="24"/>
          <w:szCs w:val="24"/>
        </w:rPr>
        <w:t>Types of</w:t>
      </w:r>
      <w:r w:rsidR="00EE14E6">
        <w:rPr>
          <w:rFonts w:asciiTheme="majorBidi" w:eastAsia="Times New Roman" w:hAnsiTheme="majorBidi" w:cstheme="majorBidi"/>
          <w:b/>
          <w:bCs/>
          <w:color w:val="3B3835"/>
          <w:sz w:val="24"/>
          <w:szCs w:val="24"/>
        </w:rPr>
        <w:t xml:space="preserve"> conventional</w:t>
      </w:r>
      <w:r w:rsidRPr="00767EC6">
        <w:rPr>
          <w:rFonts w:asciiTheme="majorBidi" w:eastAsia="Times New Roman" w:hAnsiTheme="majorBidi" w:cstheme="majorBidi"/>
          <w:b/>
          <w:bCs/>
          <w:color w:val="3B3835"/>
          <w:sz w:val="24"/>
          <w:szCs w:val="24"/>
        </w:rPr>
        <w:t xml:space="preserve"> Calibrated Periodontal Probe  </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 xml:space="preserve">Marquis color-coded probe Calibrations are in 3mm sections, markings are 3,6,9,12mm  </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 xml:space="preserve">University of Michigan ‘O’ probe, with Williams markings </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Michigan ‘O’ probe Markings include 1,2,3,5,7,8 and 9mm with 4mm and 6mm missing</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 xml:space="preserve"> The UNC-15 Probe 15mm long and markings are at each mm and coding at the 5 th ,10 th and 15 th mm. Millimeter markings at 1,2,3,4,5,6,7,8,9,10,11,12,13,14 and 15 millimeters</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lastRenderedPageBreak/>
        <w:t>World Health Organization (WHO) probe Prescribed in 1978. The probe was designed for two purposes: Measurement of pocket depth. Detection of sub gingival calculus. Used in the assessment of CPITN (Community Periodontal Index for Treatment Needs)</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Naber’s Furcation Probe It is used to determine the extent of furcation involvement on a multi rooted teeth. &lt;It has a curved working end for accessing the furcation area. The end is blunt so that it will not harm soft tissues. Most of the nabers probe do not have markings. The depth of insertion of the probe into the furcation area determines the degree of furcation involvement</w:t>
      </w:r>
    </w:p>
    <w:p w:rsidR="002B54F2" w:rsidRPr="00767EC6" w:rsidRDefault="002B54F2" w:rsidP="002B54F2">
      <w:pPr>
        <w:pStyle w:val="ListParagraph"/>
        <w:numPr>
          <w:ilvl w:val="0"/>
          <w:numId w:val="31"/>
        </w:numPr>
        <w:rPr>
          <w:rFonts w:asciiTheme="majorBidi" w:eastAsia="Times New Roman" w:hAnsiTheme="majorBidi" w:cstheme="majorBidi"/>
          <w:color w:val="3B3835"/>
          <w:sz w:val="24"/>
          <w:szCs w:val="24"/>
        </w:rPr>
      </w:pPr>
      <w:r w:rsidRPr="00767EC6">
        <w:rPr>
          <w:rFonts w:asciiTheme="majorBidi" w:eastAsia="Times New Roman" w:hAnsiTheme="majorBidi" w:cstheme="majorBidi"/>
          <w:color w:val="3B3835"/>
          <w:sz w:val="24"/>
          <w:szCs w:val="24"/>
        </w:rPr>
        <w:t xml:space="preserve">Periimplant Probing Advantages:  Can measure the level of mucosal margin relative to a fixed position on the implant.  Measure the depth of tissue around the implant. Periimplant probing depth is often a measure of the thickness of surrounding connective tissue and correlates most consistently with  the level of surrounding bone. The probing depth around implants presumed to be “healthy” has been about 3mm around all surfaces. </w:t>
      </w:r>
    </w:p>
    <w:p w:rsidR="001B5200" w:rsidRPr="00767EC6" w:rsidRDefault="002B54F2" w:rsidP="002B54F2">
      <w:pPr>
        <w:pStyle w:val="ListParagraph"/>
        <w:numPr>
          <w:ilvl w:val="0"/>
          <w:numId w:val="31"/>
        </w:numPr>
        <w:rPr>
          <w:rFonts w:asciiTheme="majorBidi" w:hAnsiTheme="majorBidi" w:cstheme="majorBidi"/>
          <w:sz w:val="24"/>
          <w:szCs w:val="24"/>
        </w:rPr>
      </w:pPr>
      <w:r w:rsidRPr="00767EC6">
        <w:rPr>
          <w:rFonts w:asciiTheme="majorBidi" w:eastAsia="Times New Roman" w:hAnsiTheme="majorBidi" w:cstheme="majorBidi"/>
          <w:color w:val="3B3835"/>
          <w:sz w:val="24"/>
          <w:szCs w:val="24"/>
        </w:rPr>
        <w:t xml:space="preserve"> The results obtained with periimplant probing cannot be interpreted same as the natural teeth because:  Differences in the surrounding tissues that support implanted teeth. , Probe inserts and penetrates differently.   Around natural teeth, the periodontal probe is resisted by the insertion of supra-crestal connective tissue fibers into the cementum of root surface. There is no equivalent fiber attachment around implants.</w:t>
      </w:r>
    </w:p>
    <w:p w:rsidR="00C230B4" w:rsidRPr="00767EC6" w:rsidRDefault="00C230B4" w:rsidP="00C230B4">
      <w:pPr>
        <w:jc w:val="both"/>
        <w:rPr>
          <w:rFonts w:asciiTheme="majorBidi" w:hAnsiTheme="majorBidi" w:cstheme="majorBidi"/>
          <w:b/>
          <w:bCs/>
          <w:i/>
          <w:iCs/>
          <w:sz w:val="24"/>
          <w:szCs w:val="24"/>
          <w:u w:val="single"/>
          <w:lang w:bidi="ar-IQ"/>
        </w:rPr>
      </w:pPr>
      <w:r w:rsidRPr="00767EC6">
        <w:rPr>
          <w:rFonts w:asciiTheme="majorBidi" w:hAnsiTheme="majorBidi" w:cstheme="majorBidi"/>
          <w:b/>
          <w:bCs/>
          <w:i/>
          <w:iCs/>
          <w:sz w:val="24"/>
          <w:szCs w:val="24"/>
          <w:u w:val="single"/>
          <w:lang w:bidi="ar-IQ"/>
        </w:rPr>
        <w:t>Treatment:</w:t>
      </w:r>
    </w:p>
    <w:p w:rsidR="00C230B4" w:rsidRPr="00767EC6" w:rsidRDefault="00C230B4" w:rsidP="00C230B4">
      <w:pPr>
        <w:jc w:val="both"/>
        <w:rPr>
          <w:rFonts w:asciiTheme="majorBidi" w:hAnsiTheme="majorBidi" w:cstheme="majorBidi"/>
          <w:i/>
          <w:iCs/>
          <w:sz w:val="24"/>
          <w:szCs w:val="24"/>
          <w:lang w:bidi="ar-IQ"/>
        </w:rPr>
      </w:pPr>
      <w:r w:rsidRPr="00767EC6">
        <w:rPr>
          <w:rFonts w:asciiTheme="majorBidi" w:hAnsiTheme="majorBidi" w:cstheme="majorBidi"/>
          <w:i/>
          <w:iCs/>
          <w:sz w:val="24"/>
          <w:szCs w:val="24"/>
          <w:lang w:bidi="ar-IQ"/>
        </w:rPr>
        <w:t>Non surgical treatment:</w:t>
      </w:r>
    </w:p>
    <w:p w:rsidR="00C230B4" w:rsidRPr="00767EC6" w:rsidRDefault="00C230B4" w:rsidP="00C230B4">
      <w:pPr>
        <w:pStyle w:val="ListParagraph"/>
        <w:numPr>
          <w:ilvl w:val="0"/>
          <w:numId w:val="27"/>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Oral hygiene instruction.</w:t>
      </w:r>
    </w:p>
    <w:p w:rsidR="00C230B4" w:rsidRPr="00767EC6" w:rsidRDefault="00C230B4" w:rsidP="00C230B4">
      <w:pPr>
        <w:pStyle w:val="ListParagraph"/>
        <w:numPr>
          <w:ilvl w:val="0"/>
          <w:numId w:val="27"/>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 xml:space="preserve">Scaling and root </w:t>
      </w:r>
      <w:r w:rsidR="00280C69" w:rsidRPr="00767EC6">
        <w:rPr>
          <w:rFonts w:asciiTheme="majorBidi" w:hAnsiTheme="majorBidi" w:cstheme="majorBidi"/>
          <w:sz w:val="24"/>
          <w:szCs w:val="24"/>
          <w:lang w:bidi="ar-IQ"/>
        </w:rPr>
        <w:t>planning</w:t>
      </w:r>
    </w:p>
    <w:p w:rsidR="00C230B4" w:rsidRPr="00767EC6" w:rsidRDefault="00C230B4" w:rsidP="00C230B4">
      <w:pPr>
        <w:pStyle w:val="ListParagraph"/>
        <w:numPr>
          <w:ilvl w:val="0"/>
          <w:numId w:val="28"/>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Use curettes for subgingival scaling, root planing and removal of the soft tissue lining the pocket.</w:t>
      </w:r>
    </w:p>
    <w:p w:rsidR="00C230B4" w:rsidRPr="00767EC6" w:rsidRDefault="00C230B4" w:rsidP="00C230B4">
      <w:pPr>
        <w:pStyle w:val="ListParagraph"/>
        <w:numPr>
          <w:ilvl w:val="0"/>
          <w:numId w:val="28"/>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Root planing strock should be moderate to light.</w:t>
      </w:r>
    </w:p>
    <w:p w:rsidR="00C230B4" w:rsidRPr="00767EC6" w:rsidRDefault="00C230B4" w:rsidP="00C230B4">
      <w:pPr>
        <w:pStyle w:val="ListParagraph"/>
        <w:numPr>
          <w:ilvl w:val="0"/>
          <w:numId w:val="28"/>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Pull strock for final smoothing and planing of root surface.</w:t>
      </w:r>
    </w:p>
    <w:p w:rsidR="00C230B4" w:rsidRPr="00767EC6" w:rsidRDefault="00757A8B" w:rsidP="00C230B4">
      <w:pPr>
        <w:pStyle w:val="ListParagraph"/>
        <w:numPr>
          <w:ilvl w:val="0"/>
          <w:numId w:val="28"/>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Continuous</w:t>
      </w:r>
      <w:r w:rsidR="00C230B4" w:rsidRPr="00767EC6">
        <w:rPr>
          <w:rFonts w:asciiTheme="majorBidi" w:hAnsiTheme="majorBidi" w:cstheme="majorBidi"/>
          <w:sz w:val="24"/>
          <w:szCs w:val="24"/>
          <w:lang w:bidi="ar-IQ"/>
        </w:rPr>
        <w:t xml:space="preserve"> series of long, overlapping shaving strock is achieved.</w:t>
      </w:r>
    </w:p>
    <w:p w:rsidR="00C230B4" w:rsidRPr="00767EC6" w:rsidRDefault="00C230B4" w:rsidP="00C230B4">
      <w:pPr>
        <w:pStyle w:val="ListParagraph"/>
        <w:numPr>
          <w:ilvl w:val="0"/>
          <w:numId w:val="28"/>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 xml:space="preserve">To avoid over instrumentation, a delicate </w:t>
      </w:r>
      <w:r w:rsidR="007E648B" w:rsidRPr="00767EC6">
        <w:rPr>
          <w:rFonts w:asciiTheme="majorBidi" w:hAnsiTheme="majorBidi" w:cstheme="majorBidi"/>
          <w:sz w:val="24"/>
          <w:szCs w:val="24"/>
          <w:lang w:bidi="ar-IQ"/>
        </w:rPr>
        <w:t>transition</w:t>
      </w:r>
      <w:r w:rsidRPr="00767EC6">
        <w:rPr>
          <w:rFonts w:asciiTheme="majorBidi" w:hAnsiTheme="majorBidi" w:cstheme="majorBidi"/>
          <w:sz w:val="24"/>
          <w:szCs w:val="24"/>
          <w:lang w:bidi="ar-IQ"/>
        </w:rPr>
        <w:t xml:space="preserve"> from short, powerful scaling strocks to longer, lighter root </w:t>
      </w:r>
      <w:r w:rsidR="007E648B" w:rsidRPr="00767EC6">
        <w:rPr>
          <w:rFonts w:asciiTheme="majorBidi" w:hAnsiTheme="majorBidi" w:cstheme="majorBidi"/>
          <w:sz w:val="24"/>
          <w:szCs w:val="24"/>
          <w:lang w:bidi="ar-IQ"/>
        </w:rPr>
        <w:t>planning</w:t>
      </w:r>
      <w:r w:rsidRPr="00767EC6">
        <w:rPr>
          <w:rFonts w:asciiTheme="majorBidi" w:hAnsiTheme="majorBidi" w:cstheme="majorBidi"/>
          <w:sz w:val="24"/>
          <w:szCs w:val="24"/>
          <w:lang w:bidi="ar-IQ"/>
        </w:rPr>
        <w:t xml:space="preserve"> </w:t>
      </w:r>
      <w:r w:rsidR="007E648B" w:rsidRPr="00767EC6">
        <w:rPr>
          <w:rFonts w:asciiTheme="majorBidi" w:hAnsiTheme="majorBidi" w:cstheme="majorBidi"/>
          <w:sz w:val="24"/>
          <w:szCs w:val="24"/>
          <w:lang w:bidi="ar-IQ"/>
        </w:rPr>
        <w:t>strokes</w:t>
      </w:r>
      <w:r w:rsidRPr="00767EC6">
        <w:rPr>
          <w:rFonts w:asciiTheme="majorBidi" w:hAnsiTheme="majorBidi" w:cstheme="majorBidi"/>
          <w:sz w:val="24"/>
          <w:szCs w:val="24"/>
          <w:lang w:bidi="ar-IQ"/>
        </w:rPr>
        <w:t xml:space="preserve"> must be made as soon as calculus and initial roughness have been eliminated.</w:t>
      </w:r>
    </w:p>
    <w:p w:rsidR="00F4011E" w:rsidRPr="00767EC6" w:rsidRDefault="00F4011E" w:rsidP="00C230B4">
      <w:pPr>
        <w:pStyle w:val="ListParagraph"/>
        <w:numPr>
          <w:ilvl w:val="0"/>
          <w:numId w:val="28"/>
        </w:numPr>
        <w:jc w:val="both"/>
        <w:rPr>
          <w:rFonts w:asciiTheme="majorBidi" w:hAnsiTheme="majorBidi" w:cstheme="majorBidi"/>
          <w:sz w:val="24"/>
          <w:szCs w:val="24"/>
          <w:lang w:bidi="ar-IQ"/>
        </w:rPr>
      </w:pPr>
      <w:r w:rsidRPr="00767EC6">
        <w:rPr>
          <w:rFonts w:asciiTheme="majorBidi" w:hAnsiTheme="majorBidi" w:cstheme="majorBidi"/>
          <w:sz w:val="24"/>
          <w:szCs w:val="24"/>
          <w:lang w:bidi="ar-IQ"/>
        </w:rPr>
        <w:t>Periodontal medication as application of tetracyclines</w:t>
      </w:r>
    </w:p>
    <w:p w:rsidR="00F4011E" w:rsidRPr="00767EC6" w:rsidRDefault="00F4011E" w:rsidP="00F4011E">
      <w:pPr>
        <w:jc w:val="both"/>
        <w:rPr>
          <w:rFonts w:asciiTheme="majorBidi" w:hAnsiTheme="majorBidi" w:cstheme="majorBidi"/>
          <w:sz w:val="24"/>
          <w:szCs w:val="24"/>
          <w:lang w:bidi="ar-IQ"/>
        </w:rPr>
      </w:pPr>
      <w:r w:rsidRPr="00767EC6">
        <w:rPr>
          <w:rFonts w:asciiTheme="majorBidi" w:hAnsiTheme="majorBidi" w:cstheme="majorBidi"/>
          <w:b/>
          <w:bCs/>
          <w:sz w:val="24"/>
          <w:szCs w:val="24"/>
          <w:lang w:bidi="ar-IQ"/>
        </w:rPr>
        <w:t>Surgical treatment</w:t>
      </w:r>
      <w:r w:rsidRPr="00767EC6">
        <w:rPr>
          <w:rFonts w:asciiTheme="majorBidi" w:hAnsiTheme="majorBidi" w:cstheme="majorBidi"/>
          <w:sz w:val="24"/>
          <w:szCs w:val="24"/>
          <w:lang w:bidi="ar-IQ"/>
        </w:rPr>
        <w:t>------</w:t>
      </w:r>
    </w:p>
    <w:p w:rsidR="00F4011E" w:rsidRPr="00767EC6" w:rsidRDefault="00F4011E" w:rsidP="00F4011E">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Pocket depth reduction through different surgical procedures</w:t>
      </w:r>
    </w:p>
    <w:p w:rsidR="00F4011E" w:rsidRPr="00767EC6" w:rsidRDefault="00F4011E" w:rsidP="00F4011E">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1-gingival curettage</w:t>
      </w:r>
    </w:p>
    <w:p w:rsidR="00F4011E" w:rsidRPr="00767EC6" w:rsidRDefault="00F4011E" w:rsidP="00F4011E">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2-gingivectomy</w:t>
      </w:r>
    </w:p>
    <w:p w:rsidR="00F4011E" w:rsidRPr="00767EC6" w:rsidRDefault="00F4011E" w:rsidP="00F4011E">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lastRenderedPageBreak/>
        <w:t>3-periodontal flap procedures</w:t>
      </w:r>
    </w:p>
    <w:p w:rsidR="00F4011E" w:rsidRPr="00767EC6" w:rsidRDefault="00F4011E" w:rsidP="00F4011E">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4-osseous surgery</w:t>
      </w:r>
    </w:p>
    <w:p w:rsidR="00F4011E" w:rsidRPr="00767EC6" w:rsidRDefault="00F4011E" w:rsidP="00F4011E">
      <w:pPr>
        <w:jc w:val="both"/>
        <w:rPr>
          <w:rFonts w:asciiTheme="majorBidi" w:hAnsiTheme="majorBidi" w:cstheme="majorBidi"/>
          <w:sz w:val="24"/>
          <w:szCs w:val="24"/>
          <w:lang w:bidi="ar-IQ"/>
        </w:rPr>
      </w:pPr>
      <w:r w:rsidRPr="00767EC6">
        <w:rPr>
          <w:rFonts w:asciiTheme="majorBidi" w:hAnsiTheme="majorBidi" w:cstheme="majorBidi"/>
          <w:sz w:val="24"/>
          <w:szCs w:val="24"/>
          <w:lang w:bidi="ar-IQ"/>
        </w:rPr>
        <w:t>Periodontal regeneration procedures</w:t>
      </w:r>
    </w:p>
    <w:p w:rsidR="00D12AB0" w:rsidRPr="00767EC6" w:rsidRDefault="00805A96" w:rsidP="00805A96">
      <w:pPr>
        <w:jc w:val="both"/>
        <w:rPr>
          <w:rFonts w:asciiTheme="majorBidi" w:hAnsiTheme="majorBidi" w:cstheme="majorBidi"/>
          <w:sz w:val="24"/>
          <w:szCs w:val="24"/>
          <w:lang w:bidi="ar-IQ"/>
        </w:rPr>
      </w:pPr>
      <w:r w:rsidRPr="00767EC6">
        <w:rPr>
          <w:rFonts w:asciiTheme="majorBidi" w:hAnsiTheme="majorBidi" w:cstheme="majorBidi"/>
          <w:noProof/>
          <w:sz w:val="24"/>
          <w:szCs w:val="24"/>
        </w:rPr>
        <w:drawing>
          <wp:inline distT="0" distB="0" distL="0" distR="0" wp14:anchorId="4B2A561E" wp14:editId="3236947E">
            <wp:extent cx="2353733" cy="1765300"/>
            <wp:effectExtent l="0" t="0" r="0" b="0"/>
            <wp:docPr id="8" name="Picture 8" descr="Marquis Color-Coded Probe &lt;ul&gt;&lt;li&gt;Calibrations are in 3mm sections, markings are 3,6,9,12mm. &lt;/li&gt;&lt;/ul&gt;18/03/2010 Perio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rquis Color-Coded Probe &lt;ul&gt;&lt;li&gt;Calibrations are in 3mm sections, markings are 3,6,9,12mm. &lt;/li&gt;&lt;/ul&gt;18/03/2010 Period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198" t="-6661" r="1198" b="6661"/>
                    <a:stretch/>
                  </pic:blipFill>
                  <pic:spPr bwMode="auto">
                    <a:xfrm>
                      <a:off x="0" y="0"/>
                      <a:ext cx="2369073" cy="1776805"/>
                    </a:xfrm>
                    <a:prstGeom prst="rect">
                      <a:avLst/>
                    </a:prstGeom>
                    <a:noFill/>
                    <a:ln>
                      <a:noFill/>
                    </a:ln>
                    <a:extLst>
                      <a:ext uri="{53640926-AAD7-44D8-BBD7-CCE9431645EC}">
                        <a14:shadowObscured xmlns:a14="http://schemas.microsoft.com/office/drawing/2010/main"/>
                      </a:ext>
                    </a:extLst>
                  </pic:spPr>
                </pic:pic>
              </a:graphicData>
            </a:graphic>
          </wp:inline>
        </w:drawing>
      </w:r>
      <w:r w:rsidRPr="00767EC6">
        <w:rPr>
          <w:rFonts w:asciiTheme="majorBidi" w:hAnsiTheme="majorBidi" w:cstheme="majorBidi"/>
          <w:noProof/>
          <w:sz w:val="24"/>
          <w:szCs w:val="24"/>
        </w:rPr>
        <w:drawing>
          <wp:inline distT="0" distB="0" distL="0" distR="0" wp14:anchorId="5458E0AC" wp14:editId="70B01C45">
            <wp:extent cx="1724628" cy="1669527"/>
            <wp:effectExtent l="0" t="0" r="0" b="0"/>
            <wp:docPr id="9" name="Picture 9" descr="The University Of Michigan ‘O’ Probe With Williams Markings &lt;ul&gt;&lt;li&gt;Markings include 1,2,3,5,7,8 and 9mm with 4mm and 6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University Of Michigan ‘O’ Probe With Williams Markings &lt;ul&gt;&lt;li&gt;Markings include 1,2,3,5,7,8 and 9mm with 4mm and 6mm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3740" cy="1746111"/>
                    </a:xfrm>
                    <a:prstGeom prst="rect">
                      <a:avLst/>
                    </a:prstGeom>
                    <a:noFill/>
                    <a:extLst/>
                  </pic:spPr>
                </pic:pic>
              </a:graphicData>
            </a:graphic>
          </wp:inline>
        </w:drawing>
      </w:r>
      <w:r w:rsidRPr="00767EC6">
        <w:rPr>
          <w:rFonts w:asciiTheme="majorBidi" w:hAnsiTheme="majorBidi" w:cstheme="majorBidi"/>
          <w:noProof/>
          <w:sz w:val="24"/>
          <w:szCs w:val="24"/>
        </w:rPr>
        <w:drawing>
          <wp:inline distT="0" distB="0" distL="0" distR="0" wp14:anchorId="60475BA7" wp14:editId="2C941233">
            <wp:extent cx="1892300" cy="1574800"/>
            <wp:effectExtent l="0" t="0" r="0" b="0"/>
            <wp:docPr id="11" name="Picture 11" descr=" Plastic Probes For Implants&#10;• Several different companies are manufacturing plastic&#10;instruments and gold –coated cur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lastic Probes For Implants&#10;• Several different companies are manufacturing plastic&#10;instruments and gold –coated curette..."/>
                    <pic:cNvPicPr>
                      <a:picLocks noChangeAspect="1" noChangeArrowheads="1"/>
                    </pic:cNvPicPr>
                  </pic:nvPicPr>
                  <pic:blipFill rotWithShape="1">
                    <a:blip r:embed="rId29">
                      <a:extLst>
                        <a:ext uri="{28A0092B-C50C-407E-A947-70E740481C1C}">
                          <a14:useLocalDpi xmlns:a14="http://schemas.microsoft.com/office/drawing/2010/main" val="0"/>
                        </a:ext>
                      </a:extLst>
                    </a:blip>
                    <a:srcRect l="25277" t="50412" r="28361" b="-76"/>
                    <a:stretch/>
                  </pic:blipFill>
                  <pic:spPr bwMode="auto">
                    <a:xfrm>
                      <a:off x="0" y="0"/>
                      <a:ext cx="1926253" cy="1603056"/>
                    </a:xfrm>
                    <a:prstGeom prst="rect">
                      <a:avLst/>
                    </a:prstGeom>
                    <a:noFill/>
                    <a:ln>
                      <a:noFill/>
                    </a:ln>
                    <a:extLst>
                      <a:ext uri="{53640926-AAD7-44D8-BBD7-CCE9431645EC}">
                        <a14:shadowObscured xmlns:a14="http://schemas.microsoft.com/office/drawing/2010/main"/>
                      </a:ext>
                    </a:extLst>
                  </pic:spPr>
                </pic:pic>
              </a:graphicData>
            </a:graphic>
          </wp:inline>
        </w:drawing>
      </w:r>
      <w:r w:rsidRPr="00767EC6">
        <w:rPr>
          <w:rFonts w:asciiTheme="majorBidi" w:hAnsiTheme="majorBidi" w:cstheme="majorBidi"/>
          <w:noProof/>
          <w:sz w:val="24"/>
          <w:szCs w:val="24"/>
        </w:rPr>
        <w:drawing>
          <wp:inline distT="0" distB="0" distL="0" distR="0" wp14:anchorId="6DFA4E98" wp14:editId="36A61FD2">
            <wp:extent cx="2540816" cy="1827705"/>
            <wp:effectExtent l="0" t="0" r="0" b="0"/>
            <wp:docPr id="10" name="Picture 10" descr="WHO Probe 18/03/2010 Periodontal Prob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HO Probe 18/03/2010 Periodontal Prob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9970" cy="1841483"/>
                    </a:xfrm>
                    <a:prstGeom prst="rect">
                      <a:avLst/>
                    </a:prstGeom>
                    <a:noFill/>
                    <a:extLst/>
                  </pic:spPr>
                </pic:pic>
              </a:graphicData>
            </a:graphic>
          </wp:inline>
        </w:drawing>
      </w:r>
    </w:p>
    <w:p w:rsidR="00F61467" w:rsidRPr="00767EC6" w:rsidRDefault="007A47F6" w:rsidP="00805A96">
      <w:pPr>
        <w:jc w:val="both"/>
        <w:rPr>
          <w:rFonts w:asciiTheme="majorBidi" w:hAnsiTheme="majorBidi" w:cstheme="majorBidi"/>
          <w:sz w:val="24"/>
          <w:szCs w:val="24"/>
          <w:lang w:bidi="ar-IQ"/>
        </w:rPr>
      </w:pPr>
      <w:r w:rsidRPr="00767EC6">
        <w:rPr>
          <w:rFonts w:asciiTheme="majorBidi" w:hAnsiTheme="majorBidi" w:cstheme="majorBidi"/>
          <w:color w:val="000000"/>
          <w:sz w:val="24"/>
          <w:szCs w:val="24"/>
        </w:rPr>
        <w:t xml:space="preserve"> plastic periimplant probe</w:t>
      </w:r>
      <w:r w:rsidRPr="00767EC6">
        <w:rPr>
          <w:rFonts w:asciiTheme="majorBidi" w:hAnsiTheme="majorBidi" w:cstheme="majorBidi"/>
          <w:noProof/>
          <w:sz w:val="24"/>
          <w:szCs w:val="24"/>
        </w:rPr>
        <w:t xml:space="preserve"> </w:t>
      </w:r>
    </w:p>
    <w:p w:rsidR="00327DE6" w:rsidRPr="00767EC6" w:rsidRDefault="00327DE6" w:rsidP="00327DE6">
      <w:pPr>
        <w:jc w:val="both"/>
        <w:rPr>
          <w:rFonts w:asciiTheme="majorBidi" w:hAnsiTheme="majorBidi" w:cstheme="majorBidi"/>
          <w:sz w:val="24"/>
          <w:szCs w:val="24"/>
          <w:lang w:bidi="ar-IQ"/>
        </w:rPr>
      </w:pPr>
    </w:p>
    <w:p w:rsidR="00805A96" w:rsidRPr="00767EC6" w:rsidRDefault="00805A96" w:rsidP="00805A96">
      <w:pPr>
        <w:pStyle w:val="NormalWeb"/>
        <w:bidi/>
        <w:spacing w:before="0" w:beforeAutospacing="0" w:after="0" w:afterAutospacing="0"/>
        <w:jc w:val="right"/>
        <w:rPr>
          <w:rFonts w:asciiTheme="majorBidi" w:hAnsiTheme="majorBidi" w:cstheme="majorBidi"/>
        </w:rPr>
      </w:pPr>
      <w:r w:rsidRPr="00767EC6">
        <w:rPr>
          <w:rFonts w:asciiTheme="majorBidi" w:hAnsiTheme="majorBidi" w:cstheme="majorBidi"/>
          <w:noProof/>
          <w:color w:val="000000"/>
        </w:rPr>
        <w:drawing>
          <wp:inline distT="0" distB="0" distL="0" distR="0" wp14:anchorId="327745B0">
            <wp:extent cx="3205111" cy="21297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2444" cy="2154548"/>
                    </a:xfrm>
                    <a:prstGeom prst="rect">
                      <a:avLst/>
                    </a:prstGeom>
                    <a:noFill/>
                  </pic:spPr>
                </pic:pic>
              </a:graphicData>
            </a:graphic>
          </wp:inline>
        </w:drawing>
      </w:r>
      <w:r w:rsidRPr="00767EC6">
        <w:rPr>
          <w:rFonts w:asciiTheme="majorBidi" w:eastAsiaTheme="minorEastAsia" w:hAnsiTheme="majorBidi" w:cstheme="majorBidi"/>
          <w:color w:val="000000" w:themeColor="text1"/>
          <w:kern w:val="24"/>
        </w:rPr>
        <w:t>Scanning el</w:t>
      </w:r>
      <w:r w:rsidRPr="00767EC6">
        <w:rPr>
          <w:rFonts w:asciiTheme="majorBidi" w:hAnsiTheme="majorBidi" w:cstheme="majorBidi"/>
          <w:noProof/>
        </w:rPr>
        <w:drawing>
          <wp:inline distT="0" distB="0" distL="0" distR="0" wp14:anchorId="09C32B37" wp14:editId="1F5D8213">
            <wp:extent cx="1689828" cy="24465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1689828" cy="2446575"/>
                    </a:xfrm>
                    <a:prstGeom prst="rect">
                      <a:avLst/>
                    </a:prstGeom>
                  </pic:spPr>
                </pic:pic>
              </a:graphicData>
            </a:graphic>
          </wp:inline>
        </w:drawing>
      </w:r>
      <w:r w:rsidRPr="00767EC6">
        <w:rPr>
          <w:rFonts w:asciiTheme="majorBidi" w:eastAsiaTheme="minorEastAsia" w:hAnsiTheme="majorBidi" w:cstheme="majorBidi"/>
          <w:color w:val="000000" w:themeColor="text1"/>
          <w:kern w:val="24"/>
        </w:rPr>
        <w:t>ectron frontal micrograph of the periodontal</w:t>
      </w:r>
    </w:p>
    <w:p w:rsidR="00805A96" w:rsidRPr="00767EC6" w:rsidRDefault="00805A96" w:rsidP="00805A96">
      <w:pPr>
        <w:pStyle w:val="NormalWeb"/>
        <w:bidi/>
        <w:spacing w:before="0" w:beforeAutospacing="0" w:after="0" w:afterAutospacing="0"/>
        <w:jc w:val="right"/>
        <w:rPr>
          <w:rFonts w:asciiTheme="majorBidi" w:hAnsiTheme="majorBidi" w:cstheme="majorBidi"/>
        </w:rPr>
      </w:pPr>
      <w:r w:rsidRPr="00767EC6">
        <w:rPr>
          <w:rFonts w:asciiTheme="majorBidi" w:eastAsiaTheme="minorEastAsia" w:hAnsiTheme="majorBidi" w:cstheme="majorBidi"/>
          <w:color w:val="000000" w:themeColor="text1"/>
          <w:kern w:val="24"/>
        </w:rPr>
        <w:t>pocket wall. Different areas can be seen in the pocket wall</w:t>
      </w:r>
    </w:p>
    <w:p w:rsidR="00805A96" w:rsidRPr="00767EC6" w:rsidRDefault="00805A96" w:rsidP="00805A96">
      <w:pPr>
        <w:pStyle w:val="NormalWeb"/>
        <w:bidi/>
        <w:spacing w:before="0" w:beforeAutospacing="0" w:after="0" w:afterAutospacing="0"/>
        <w:jc w:val="right"/>
        <w:rPr>
          <w:rFonts w:asciiTheme="majorBidi" w:hAnsiTheme="majorBidi" w:cstheme="majorBidi"/>
        </w:rPr>
      </w:pPr>
      <w:r w:rsidRPr="00767EC6">
        <w:rPr>
          <w:rFonts w:asciiTheme="majorBidi" w:eastAsiaTheme="minorEastAsia" w:hAnsiTheme="majorBidi" w:cstheme="majorBidi"/>
          <w:color w:val="000000" w:themeColor="text1"/>
          <w:kern w:val="24"/>
        </w:rPr>
        <w:lastRenderedPageBreak/>
        <w:t xml:space="preserve">surface. </w:t>
      </w:r>
      <w:r w:rsidRPr="00767EC6">
        <w:rPr>
          <w:rFonts w:asciiTheme="majorBidi" w:eastAsiaTheme="minorEastAsia" w:hAnsiTheme="majorBidi" w:cstheme="majorBidi"/>
          <w:i/>
          <w:iCs/>
          <w:color w:val="000000" w:themeColor="text1"/>
          <w:kern w:val="24"/>
        </w:rPr>
        <w:t xml:space="preserve">A, </w:t>
      </w:r>
      <w:r w:rsidRPr="00767EC6">
        <w:rPr>
          <w:rFonts w:asciiTheme="majorBidi" w:eastAsiaTheme="minorEastAsia" w:hAnsiTheme="majorBidi" w:cstheme="majorBidi"/>
          <w:color w:val="000000" w:themeColor="text1"/>
          <w:kern w:val="24"/>
        </w:rPr>
        <w:t xml:space="preserve">Area of quiescence; </w:t>
      </w:r>
      <w:r w:rsidRPr="00767EC6">
        <w:rPr>
          <w:rFonts w:asciiTheme="majorBidi" w:eastAsiaTheme="minorEastAsia" w:hAnsiTheme="majorBidi" w:cstheme="majorBidi"/>
          <w:i/>
          <w:iCs/>
          <w:color w:val="000000" w:themeColor="text1"/>
          <w:kern w:val="24"/>
        </w:rPr>
        <w:t xml:space="preserve">B, </w:t>
      </w:r>
      <w:r w:rsidRPr="00767EC6">
        <w:rPr>
          <w:rFonts w:asciiTheme="majorBidi" w:eastAsiaTheme="minorEastAsia" w:hAnsiTheme="majorBidi" w:cstheme="majorBidi"/>
          <w:color w:val="000000" w:themeColor="text1"/>
          <w:kern w:val="24"/>
        </w:rPr>
        <w:t xml:space="preserve">bacterial accumulation; </w:t>
      </w:r>
      <w:r w:rsidRPr="00767EC6">
        <w:rPr>
          <w:rFonts w:asciiTheme="majorBidi" w:eastAsiaTheme="minorEastAsia" w:hAnsiTheme="majorBidi" w:cstheme="majorBidi"/>
          <w:i/>
          <w:iCs/>
          <w:color w:val="000000" w:themeColor="text1"/>
          <w:kern w:val="24"/>
        </w:rPr>
        <w:t>C,</w:t>
      </w:r>
    </w:p>
    <w:p w:rsidR="00805A96" w:rsidRPr="00767EC6" w:rsidRDefault="00805A96" w:rsidP="00805A96">
      <w:pPr>
        <w:pStyle w:val="NormalWeb"/>
        <w:bidi/>
        <w:spacing w:before="0" w:beforeAutospacing="0" w:after="0" w:afterAutospacing="0"/>
        <w:jc w:val="right"/>
        <w:rPr>
          <w:rFonts w:asciiTheme="majorBidi" w:hAnsiTheme="majorBidi" w:cstheme="majorBidi"/>
        </w:rPr>
      </w:pPr>
      <w:r w:rsidRPr="00767EC6">
        <w:rPr>
          <w:rFonts w:asciiTheme="majorBidi" w:eastAsiaTheme="minorEastAsia" w:hAnsiTheme="majorBidi" w:cstheme="majorBidi"/>
          <w:color w:val="000000" w:themeColor="text1"/>
          <w:kern w:val="24"/>
          <w:lang w:val="fr-FR"/>
        </w:rPr>
        <w:t xml:space="preserve">bacterial–leukocyte interaction; </w:t>
      </w:r>
      <w:r w:rsidRPr="00767EC6">
        <w:rPr>
          <w:rFonts w:asciiTheme="majorBidi" w:eastAsiaTheme="minorEastAsia" w:hAnsiTheme="majorBidi" w:cstheme="majorBidi"/>
          <w:i/>
          <w:iCs/>
          <w:color w:val="000000" w:themeColor="text1"/>
          <w:kern w:val="24"/>
          <w:lang w:val="fr-FR"/>
        </w:rPr>
        <w:t xml:space="preserve">D, </w:t>
      </w:r>
      <w:r w:rsidRPr="00767EC6">
        <w:rPr>
          <w:rFonts w:asciiTheme="majorBidi" w:eastAsiaTheme="minorEastAsia" w:hAnsiTheme="majorBidi" w:cstheme="majorBidi"/>
          <w:color w:val="000000" w:themeColor="text1"/>
          <w:kern w:val="24"/>
          <w:lang w:val="fr-FR"/>
        </w:rPr>
        <w:t>intense cellular desquamation.</w:t>
      </w:r>
    </w:p>
    <w:p w:rsidR="00805A96" w:rsidRPr="00767EC6" w:rsidRDefault="00805A96" w:rsidP="00805A96">
      <w:pPr>
        <w:pStyle w:val="NormalWeb"/>
        <w:bidi/>
        <w:spacing w:before="0" w:beforeAutospacing="0" w:after="0" w:afterAutospacing="0"/>
        <w:jc w:val="right"/>
        <w:rPr>
          <w:rFonts w:asciiTheme="majorBidi" w:hAnsiTheme="majorBidi" w:cstheme="majorBidi"/>
        </w:rPr>
      </w:pPr>
      <w:r w:rsidRPr="00767EC6">
        <w:rPr>
          <w:rFonts w:asciiTheme="majorBidi" w:eastAsiaTheme="minorEastAsia" w:hAnsiTheme="majorBidi" w:cstheme="majorBidi"/>
          <w:color w:val="000000" w:themeColor="text1"/>
          <w:kern w:val="24"/>
        </w:rPr>
        <w:t>Arrows point to emerging leukocytes and holes left by leukocytes</w:t>
      </w:r>
    </w:p>
    <w:p w:rsidR="00805A96" w:rsidRPr="00767EC6" w:rsidRDefault="00805A96" w:rsidP="00805A96">
      <w:pPr>
        <w:pStyle w:val="NormalWeb"/>
        <w:bidi/>
        <w:spacing w:before="0" w:beforeAutospacing="0" w:after="0" w:afterAutospacing="0"/>
        <w:jc w:val="right"/>
        <w:rPr>
          <w:rFonts w:asciiTheme="majorBidi" w:hAnsiTheme="majorBidi" w:cstheme="majorBidi"/>
        </w:rPr>
      </w:pPr>
      <w:r w:rsidRPr="00767EC6">
        <w:rPr>
          <w:rFonts w:asciiTheme="majorBidi" w:eastAsiaTheme="minorEastAsia" w:hAnsiTheme="majorBidi" w:cstheme="majorBidi"/>
          <w:color w:val="000000" w:themeColor="text1"/>
          <w:kern w:val="24"/>
        </w:rPr>
        <w:t>in the pocket wall. (×800.)</w:t>
      </w:r>
    </w:p>
    <w:p w:rsidR="00EC0488" w:rsidRPr="00767EC6" w:rsidRDefault="00EC0488" w:rsidP="005149C5">
      <w:pPr>
        <w:autoSpaceDE w:val="0"/>
        <w:autoSpaceDN w:val="0"/>
        <w:adjustRightInd w:val="0"/>
        <w:spacing w:after="0" w:line="240" w:lineRule="auto"/>
        <w:rPr>
          <w:rFonts w:asciiTheme="majorBidi" w:hAnsiTheme="majorBidi" w:cstheme="majorBidi"/>
          <w:color w:val="000000"/>
          <w:sz w:val="24"/>
          <w:szCs w:val="24"/>
        </w:rPr>
      </w:pPr>
    </w:p>
    <w:sectPr w:rsidR="00EC0488" w:rsidRPr="00767EC6" w:rsidSect="00A72A69">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14A" w:rsidRDefault="00F3114A" w:rsidP="00B17DD4">
      <w:pPr>
        <w:spacing w:after="0" w:line="240" w:lineRule="auto"/>
      </w:pPr>
      <w:r>
        <w:separator/>
      </w:r>
    </w:p>
  </w:endnote>
  <w:endnote w:type="continuationSeparator" w:id="0">
    <w:p w:rsidR="00F3114A" w:rsidRDefault="00F3114A" w:rsidP="00B17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CondensedLight">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4396"/>
      <w:docPartObj>
        <w:docPartGallery w:val="Page Numbers (Bottom of Page)"/>
        <w:docPartUnique/>
      </w:docPartObj>
    </w:sdtPr>
    <w:sdtEndPr/>
    <w:sdtContent>
      <w:p w:rsidR="00447D95" w:rsidRDefault="009546A8">
        <w:pPr>
          <w:pStyle w:val="Footer"/>
          <w:jc w:val="center"/>
        </w:pPr>
        <w:r>
          <w:fldChar w:fldCharType="begin"/>
        </w:r>
        <w:r>
          <w:instrText xml:space="preserve"> PAGE   \* MERGEFORMAT </w:instrText>
        </w:r>
        <w:r>
          <w:fldChar w:fldCharType="separate"/>
        </w:r>
        <w:r w:rsidR="00E67874">
          <w:rPr>
            <w:noProof/>
          </w:rPr>
          <w:t>1</w:t>
        </w:r>
        <w:r>
          <w:rPr>
            <w:noProof/>
          </w:rPr>
          <w:fldChar w:fldCharType="end"/>
        </w:r>
      </w:p>
    </w:sdtContent>
  </w:sdt>
  <w:p w:rsidR="00447D95" w:rsidRDefault="00447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14A" w:rsidRDefault="00F3114A" w:rsidP="00B17DD4">
      <w:pPr>
        <w:spacing w:after="0" w:line="240" w:lineRule="auto"/>
      </w:pPr>
      <w:r>
        <w:separator/>
      </w:r>
    </w:p>
  </w:footnote>
  <w:footnote w:type="continuationSeparator" w:id="0">
    <w:p w:rsidR="00F3114A" w:rsidRDefault="00F3114A" w:rsidP="00B17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D95" w:rsidRDefault="00447D95">
    <w:pPr>
      <w:pStyle w:val="Header"/>
      <w:rPr>
        <w:rtl/>
        <w:lang w:bidi="ar-IQ"/>
      </w:rPr>
    </w:pPr>
    <w:r>
      <w:t>Lecture 7</w:t>
    </w:r>
    <w:r>
      <w:tab/>
    </w:r>
    <w:r w:rsidRPr="00B17DD4">
      <w:rPr>
        <w:b/>
        <w:bCs/>
        <w:i/>
        <w:iCs/>
        <w:sz w:val="36"/>
        <w:szCs w:val="36"/>
      </w:rPr>
      <w:t>Perio</w:t>
    </w:r>
    <w:r>
      <w:tab/>
    </w:r>
    <w:r>
      <w:rPr>
        <w:rFonts w:hint="cs"/>
        <w:rtl/>
        <w:lang w:bidi="ar-IQ"/>
      </w:rPr>
      <w:t>د. باسمة</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73436"/>
    <w:multiLevelType w:val="hybridMultilevel"/>
    <w:tmpl w:val="56A0CA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B46DD"/>
    <w:multiLevelType w:val="hybridMultilevel"/>
    <w:tmpl w:val="89368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031A3B"/>
    <w:multiLevelType w:val="hybridMultilevel"/>
    <w:tmpl w:val="DA8A82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573938"/>
    <w:multiLevelType w:val="hybridMultilevel"/>
    <w:tmpl w:val="C16A78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E0B6231"/>
    <w:multiLevelType w:val="hybridMultilevel"/>
    <w:tmpl w:val="8EB2AF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97711"/>
    <w:multiLevelType w:val="hybridMultilevel"/>
    <w:tmpl w:val="383CD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8361C1"/>
    <w:multiLevelType w:val="hybridMultilevel"/>
    <w:tmpl w:val="AFC81F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1F120F"/>
    <w:multiLevelType w:val="hybridMultilevel"/>
    <w:tmpl w:val="D44048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EA9"/>
    <w:multiLevelType w:val="hybridMultilevel"/>
    <w:tmpl w:val="9E5E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07C36"/>
    <w:multiLevelType w:val="hybridMultilevel"/>
    <w:tmpl w:val="138C53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65B1D"/>
    <w:multiLevelType w:val="hybridMultilevel"/>
    <w:tmpl w:val="4738A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3631A"/>
    <w:multiLevelType w:val="hybridMultilevel"/>
    <w:tmpl w:val="6C0452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DDD5043"/>
    <w:multiLevelType w:val="multilevel"/>
    <w:tmpl w:val="B6265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1837CA"/>
    <w:multiLevelType w:val="hybridMultilevel"/>
    <w:tmpl w:val="62BA0A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C92E71"/>
    <w:multiLevelType w:val="hybridMultilevel"/>
    <w:tmpl w:val="93EE86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3238CF"/>
    <w:multiLevelType w:val="hybridMultilevel"/>
    <w:tmpl w:val="3A82EB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104DF7"/>
    <w:multiLevelType w:val="hybridMultilevel"/>
    <w:tmpl w:val="93EE869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D6B1F43"/>
    <w:multiLevelType w:val="hybridMultilevel"/>
    <w:tmpl w:val="07DE11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C92307"/>
    <w:multiLevelType w:val="multilevel"/>
    <w:tmpl w:val="479807F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E0938FB"/>
    <w:multiLevelType w:val="hybridMultilevel"/>
    <w:tmpl w:val="E67847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E0899"/>
    <w:multiLevelType w:val="hybridMultilevel"/>
    <w:tmpl w:val="C726A9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4C28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BE035A0"/>
    <w:multiLevelType w:val="multilevel"/>
    <w:tmpl w:val="F91A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EA6176E"/>
    <w:multiLevelType w:val="hybridMultilevel"/>
    <w:tmpl w:val="15500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280503"/>
    <w:multiLevelType w:val="multilevel"/>
    <w:tmpl w:val="479807F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C40A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5A208DB"/>
    <w:multiLevelType w:val="hybridMultilevel"/>
    <w:tmpl w:val="E25EC7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475605"/>
    <w:multiLevelType w:val="hybridMultilevel"/>
    <w:tmpl w:val="8140D4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B35240"/>
    <w:multiLevelType w:val="multilevel"/>
    <w:tmpl w:val="6B34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4E16C2"/>
    <w:multiLevelType w:val="hybridMultilevel"/>
    <w:tmpl w:val="CC9E44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2C0D6A"/>
    <w:multiLevelType w:val="hybridMultilevel"/>
    <w:tmpl w:val="7AA2F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5112CA"/>
    <w:multiLevelType w:val="hybridMultilevel"/>
    <w:tmpl w:val="168EC51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7A22297"/>
    <w:multiLevelType w:val="hybridMultilevel"/>
    <w:tmpl w:val="C726A9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427190"/>
    <w:multiLevelType w:val="hybridMultilevel"/>
    <w:tmpl w:val="177090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73B0CBC"/>
    <w:multiLevelType w:val="hybridMultilevel"/>
    <w:tmpl w:val="5856737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72640A"/>
    <w:multiLevelType w:val="hybridMultilevel"/>
    <w:tmpl w:val="257A45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245DBA"/>
    <w:multiLevelType w:val="hybridMultilevel"/>
    <w:tmpl w:val="EC844254"/>
    <w:lvl w:ilvl="0" w:tplc="04090001">
      <w:start w:val="1"/>
      <w:numFmt w:val="bullet"/>
      <w:lvlText w:val=""/>
      <w:lvlJc w:val="left"/>
      <w:pPr>
        <w:ind w:left="3181" w:hanging="360"/>
      </w:pPr>
      <w:rPr>
        <w:rFonts w:ascii="Symbol" w:hAnsi="Symbol" w:hint="default"/>
      </w:rPr>
    </w:lvl>
    <w:lvl w:ilvl="1" w:tplc="04090003" w:tentative="1">
      <w:start w:val="1"/>
      <w:numFmt w:val="bullet"/>
      <w:lvlText w:val="o"/>
      <w:lvlJc w:val="left"/>
      <w:pPr>
        <w:ind w:left="3901" w:hanging="360"/>
      </w:pPr>
      <w:rPr>
        <w:rFonts w:ascii="Courier New" w:hAnsi="Courier New" w:cs="Courier New" w:hint="default"/>
      </w:rPr>
    </w:lvl>
    <w:lvl w:ilvl="2" w:tplc="04090005" w:tentative="1">
      <w:start w:val="1"/>
      <w:numFmt w:val="bullet"/>
      <w:lvlText w:val=""/>
      <w:lvlJc w:val="left"/>
      <w:pPr>
        <w:ind w:left="4621" w:hanging="360"/>
      </w:pPr>
      <w:rPr>
        <w:rFonts w:ascii="Wingdings" w:hAnsi="Wingdings" w:hint="default"/>
      </w:rPr>
    </w:lvl>
    <w:lvl w:ilvl="3" w:tplc="04090001" w:tentative="1">
      <w:start w:val="1"/>
      <w:numFmt w:val="bullet"/>
      <w:lvlText w:val=""/>
      <w:lvlJc w:val="left"/>
      <w:pPr>
        <w:ind w:left="5341" w:hanging="360"/>
      </w:pPr>
      <w:rPr>
        <w:rFonts w:ascii="Symbol" w:hAnsi="Symbol" w:hint="default"/>
      </w:rPr>
    </w:lvl>
    <w:lvl w:ilvl="4" w:tplc="04090003" w:tentative="1">
      <w:start w:val="1"/>
      <w:numFmt w:val="bullet"/>
      <w:lvlText w:val="o"/>
      <w:lvlJc w:val="left"/>
      <w:pPr>
        <w:ind w:left="6061" w:hanging="360"/>
      </w:pPr>
      <w:rPr>
        <w:rFonts w:ascii="Courier New" w:hAnsi="Courier New" w:cs="Courier New" w:hint="default"/>
      </w:rPr>
    </w:lvl>
    <w:lvl w:ilvl="5" w:tplc="04090005" w:tentative="1">
      <w:start w:val="1"/>
      <w:numFmt w:val="bullet"/>
      <w:lvlText w:val=""/>
      <w:lvlJc w:val="left"/>
      <w:pPr>
        <w:ind w:left="6781" w:hanging="360"/>
      </w:pPr>
      <w:rPr>
        <w:rFonts w:ascii="Wingdings" w:hAnsi="Wingdings" w:hint="default"/>
      </w:rPr>
    </w:lvl>
    <w:lvl w:ilvl="6" w:tplc="04090001" w:tentative="1">
      <w:start w:val="1"/>
      <w:numFmt w:val="bullet"/>
      <w:lvlText w:val=""/>
      <w:lvlJc w:val="left"/>
      <w:pPr>
        <w:ind w:left="7501" w:hanging="360"/>
      </w:pPr>
      <w:rPr>
        <w:rFonts w:ascii="Symbol" w:hAnsi="Symbol" w:hint="default"/>
      </w:rPr>
    </w:lvl>
    <w:lvl w:ilvl="7" w:tplc="04090003" w:tentative="1">
      <w:start w:val="1"/>
      <w:numFmt w:val="bullet"/>
      <w:lvlText w:val="o"/>
      <w:lvlJc w:val="left"/>
      <w:pPr>
        <w:ind w:left="8221" w:hanging="360"/>
      </w:pPr>
      <w:rPr>
        <w:rFonts w:ascii="Courier New" w:hAnsi="Courier New" w:cs="Courier New" w:hint="default"/>
      </w:rPr>
    </w:lvl>
    <w:lvl w:ilvl="8" w:tplc="04090005" w:tentative="1">
      <w:start w:val="1"/>
      <w:numFmt w:val="bullet"/>
      <w:lvlText w:val=""/>
      <w:lvlJc w:val="left"/>
      <w:pPr>
        <w:ind w:left="8941" w:hanging="360"/>
      </w:pPr>
      <w:rPr>
        <w:rFonts w:ascii="Wingdings" w:hAnsi="Wingdings" w:hint="default"/>
      </w:rPr>
    </w:lvl>
  </w:abstractNum>
  <w:num w:numId="1">
    <w:abstractNumId w:val="10"/>
  </w:num>
  <w:num w:numId="2">
    <w:abstractNumId w:val="0"/>
  </w:num>
  <w:num w:numId="3">
    <w:abstractNumId w:val="15"/>
  </w:num>
  <w:num w:numId="4">
    <w:abstractNumId w:val="24"/>
  </w:num>
  <w:num w:numId="5">
    <w:abstractNumId w:val="16"/>
  </w:num>
  <w:num w:numId="6">
    <w:abstractNumId w:val="35"/>
  </w:num>
  <w:num w:numId="7">
    <w:abstractNumId w:val="1"/>
  </w:num>
  <w:num w:numId="8">
    <w:abstractNumId w:val="14"/>
  </w:num>
  <w:num w:numId="9">
    <w:abstractNumId w:val="23"/>
  </w:num>
  <w:num w:numId="10">
    <w:abstractNumId w:val="34"/>
  </w:num>
  <w:num w:numId="11">
    <w:abstractNumId w:val="4"/>
  </w:num>
  <w:num w:numId="12">
    <w:abstractNumId w:val="19"/>
  </w:num>
  <w:num w:numId="13">
    <w:abstractNumId w:val="9"/>
  </w:num>
  <w:num w:numId="14">
    <w:abstractNumId w:val="29"/>
  </w:num>
  <w:num w:numId="15">
    <w:abstractNumId w:val="33"/>
  </w:num>
  <w:num w:numId="16">
    <w:abstractNumId w:val="5"/>
  </w:num>
  <w:num w:numId="17">
    <w:abstractNumId w:val="2"/>
  </w:num>
  <w:num w:numId="18">
    <w:abstractNumId w:val="11"/>
  </w:num>
  <w:num w:numId="19">
    <w:abstractNumId w:val="8"/>
  </w:num>
  <w:num w:numId="20">
    <w:abstractNumId w:val="26"/>
  </w:num>
  <w:num w:numId="21">
    <w:abstractNumId w:val="17"/>
  </w:num>
  <w:num w:numId="22">
    <w:abstractNumId w:val="13"/>
  </w:num>
  <w:num w:numId="23">
    <w:abstractNumId w:val="27"/>
  </w:num>
  <w:num w:numId="24">
    <w:abstractNumId w:val="21"/>
  </w:num>
  <w:num w:numId="25">
    <w:abstractNumId w:val="25"/>
  </w:num>
  <w:num w:numId="26">
    <w:abstractNumId w:val="20"/>
  </w:num>
  <w:num w:numId="27">
    <w:abstractNumId w:val="6"/>
  </w:num>
  <w:num w:numId="28">
    <w:abstractNumId w:val="31"/>
  </w:num>
  <w:num w:numId="29">
    <w:abstractNumId w:val="3"/>
  </w:num>
  <w:num w:numId="30">
    <w:abstractNumId w:val="12"/>
  </w:num>
  <w:num w:numId="31">
    <w:abstractNumId w:val="28"/>
  </w:num>
  <w:num w:numId="32">
    <w:abstractNumId w:val="22"/>
  </w:num>
  <w:num w:numId="33">
    <w:abstractNumId w:val="18"/>
  </w:num>
  <w:num w:numId="34">
    <w:abstractNumId w:val="36"/>
  </w:num>
  <w:num w:numId="35">
    <w:abstractNumId w:val="30"/>
  </w:num>
  <w:num w:numId="36">
    <w:abstractNumId w:val="7"/>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DD4"/>
    <w:rsid w:val="00005775"/>
    <w:rsid w:val="0006143A"/>
    <w:rsid w:val="00066558"/>
    <w:rsid w:val="000762BC"/>
    <w:rsid w:val="000B51BF"/>
    <w:rsid w:val="000D1EFC"/>
    <w:rsid w:val="000E305E"/>
    <w:rsid w:val="000F00CF"/>
    <w:rsid w:val="001453D3"/>
    <w:rsid w:val="00186ED2"/>
    <w:rsid w:val="001B5200"/>
    <w:rsid w:val="001F60F1"/>
    <w:rsid w:val="00212A02"/>
    <w:rsid w:val="00251758"/>
    <w:rsid w:val="002545A9"/>
    <w:rsid w:val="00261BCE"/>
    <w:rsid w:val="002742C3"/>
    <w:rsid w:val="00280C69"/>
    <w:rsid w:val="002B3C4E"/>
    <w:rsid w:val="002B54F2"/>
    <w:rsid w:val="002C4173"/>
    <w:rsid w:val="002F780D"/>
    <w:rsid w:val="00300CE3"/>
    <w:rsid w:val="00306F8F"/>
    <w:rsid w:val="00327DE6"/>
    <w:rsid w:val="00340B39"/>
    <w:rsid w:val="00347CD0"/>
    <w:rsid w:val="00383A3F"/>
    <w:rsid w:val="0038746A"/>
    <w:rsid w:val="003B10D8"/>
    <w:rsid w:val="003B3B3E"/>
    <w:rsid w:val="003D430C"/>
    <w:rsid w:val="003D772E"/>
    <w:rsid w:val="004113CF"/>
    <w:rsid w:val="0041468F"/>
    <w:rsid w:val="004238AF"/>
    <w:rsid w:val="00423DAF"/>
    <w:rsid w:val="00426986"/>
    <w:rsid w:val="0042753E"/>
    <w:rsid w:val="00445E3E"/>
    <w:rsid w:val="00447D95"/>
    <w:rsid w:val="004553F8"/>
    <w:rsid w:val="00461139"/>
    <w:rsid w:val="00461C5E"/>
    <w:rsid w:val="00470B4A"/>
    <w:rsid w:val="00473249"/>
    <w:rsid w:val="00475670"/>
    <w:rsid w:val="00475E75"/>
    <w:rsid w:val="0049591B"/>
    <w:rsid w:val="00495DC8"/>
    <w:rsid w:val="004A6D61"/>
    <w:rsid w:val="004A766B"/>
    <w:rsid w:val="004B5ECF"/>
    <w:rsid w:val="004D3E19"/>
    <w:rsid w:val="004D5313"/>
    <w:rsid w:val="004F1755"/>
    <w:rsid w:val="004F3F41"/>
    <w:rsid w:val="004F6428"/>
    <w:rsid w:val="005149C5"/>
    <w:rsid w:val="005253B0"/>
    <w:rsid w:val="00525A9B"/>
    <w:rsid w:val="005B3907"/>
    <w:rsid w:val="005F41F1"/>
    <w:rsid w:val="005F66E7"/>
    <w:rsid w:val="00627D0C"/>
    <w:rsid w:val="00637661"/>
    <w:rsid w:val="006410CA"/>
    <w:rsid w:val="00663DAB"/>
    <w:rsid w:val="006676DC"/>
    <w:rsid w:val="006E0BD3"/>
    <w:rsid w:val="006E38EA"/>
    <w:rsid w:val="006F0E72"/>
    <w:rsid w:val="00704BAB"/>
    <w:rsid w:val="00716EA9"/>
    <w:rsid w:val="00742A72"/>
    <w:rsid w:val="00753E28"/>
    <w:rsid w:val="00757A8B"/>
    <w:rsid w:val="00761CB9"/>
    <w:rsid w:val="00767EC6"/>
    <w:rsid w:val="007902F8"/>
    <w:rsid w:val="007A138D"/>
    <w:rsid w:val="007A47F6"/>
    <w:rsid w:val="007D51A8"/>
    <w:rsid w:val="007E648B"/>
    <w:rsid w:val="00805A96"/>
    <w:rsid w:val="008335AA"/>
    <w:rsid w:val="0084032B"/>
    <w:rsid w:val="008578BB"/>
    <w:rsid w:val="008C70EE"/>
    <w:rsid w:val="009546A8"/>
    <w:rsid w:val="009B66CB"/>
    <w:rsid w:val="009F0660"/>
    <w:rsid w:val="009F6C1B"/>
    <w:rsid w:val="00A64632"/>
    <w:rsid w:val="00A67CFB"/>
    <w:rsid w:val="00A72A69"/>
    <w:rsid w:val="00A77A37"/>
    <w:rsid w:val="00AA1A43"/>
    <w:rsid w:val="00AB4997"/>
    <w:rsid w:val="00AD535C"/>
    <w:rsid w:val="00B13855"/>
    <w:rsid w:val="00B17DD4"/>
    <w:rsid w:val="00B4476F"/>
    <w:rsid w:val="00B5491F"/>
    <w:rsid w:val="00B6328A"/>
    <w:rsid w:val="00B67334"/>
    <w:rsid w:val="00BA2E05"/>
    <w:rsid w:val="00BA5324"/>
    <w:rsid w:val="00BA65F0"/>
    <w:rsid w:val="00BE0A98"/>
    <w:rsid w:val="00C10017"/>
    <w:rsid w:val="00C230B4"/>
    <w:rsid w:val="00C624E7"/>
    <w:rsid w:val="00C96E7F"/>
    <w:rsid w:val="00CA48F1"/>
    <w:rsid w:val="00CF2F70"/>
    <w:rsid w:val="00D12AB0"/>
    <w:rsid w:val="00D1699D"/>
    <w:rsid w:val="00D20994"/>
    <w:rsid w:val="00D720FD"/>
    <w:rsid w:val="00D929CA"/>
    <w:rsid w:val="00D97C7F"/>
    <w:rsid w:val="00DA606F"/>
    <w:rsid w:val="00E15D3A"/>
    <w:rsid w:val="00E67874"/>
    <w:rsid w:val="00E87126"/>
    <w:rsid w:val="00E92449"/>
    <w:rsid w:val="00EC0488"/>
    <w:rsid w:val="00ED543B"/>
    <w:rsid w:val="00EE14E6"/>
    <w:rsid w:val="00F3114A"/>
    <w:rsid w:val="00F37169"/>
    <w:rsid w:val="00F4011E"/>
    <w:rsid w:val="00F61467"/>
    <w:rsid w:val="00F66399"/>
    <w:rsid w:val="00FF01F9"/>
    <w:rsid w:val="00FF40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A3E506-4A45-4665-9970-C10D455A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A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17D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7DD4"/>
  </w:style>
  <w:style w:type="paragraph" w:styleId="Footer">
    <w:name w:val="footer"/>
    <w:basedOn w:val="Normal"/>
    <w:link w:val="FooterChar"/>
    <w:uiPriority w:val="99"/>
    <w:unhideWhenUsed/>
    <w:rsid w:val="00B17D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DD4"/>
  </w:style>
  <w:style w:type="paragraph" w:styleId="ListParagraph">
    <w:name w:val="List Paragraph"/>
    <w:basedOn w:val="Normal"/>
    <w:uiPriority w:val="34"/>
    <w:qFormat/>
    <w:rsid w:val="00B17DD4"/>
    <w:pPr>
      <w:ind w:left="720"/>
      <w:contextualSpacing/>
    </w:pPr>
  </w:style>
  <w:style w:type="paragraph" w:styleId="BalloonText">
    <w:name w:val="Balloon Text"/>
    <w:basedOn w:val="Normal"/>
    <w:link w:val="BalloonTextChar"/>
    <w:uiPriority w:val="99"/>
    <w:semiHidden/>
    <w:unhideWhenUsed/>
    <w:rsid w:val="00FF4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0A9"/>
    <w:rPr>
      <w:rFonts w:ascii="Tahoma" w:hAnsi="Tahoma" w:cs="Tahoma"/>
      <w:sz w:val="16"/>
      <w:szCs w:val="16"/>
    </w:rPr>
  </w:style>
  <w:style w:type="paragraph" w:styleId="NoSpacing">
    <w:name w:val="No Spacing"/>
    <w:uiPriority w:val="1"/>
    <w:qFormat/>
    <w:rsid w:val="00BE0A98"/>
    <w:pPr>
      <w:spacing w:after="0" w:line="240" w:lineRule="auto"/>
    </w:pPr>
  </w:style>
  <w:style w:type="paragraph" w:styleId="NormalWeb">
    <w:name w:val="Normal (Web)"/>
    <w:basedOn w:val="Normal"/>
    <w:uiPriority w:val="99"/>
    <w:semiHidden/>
    <w:unhideWhenUsed/>
    <w:rsid w:val="00805A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40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Endogenous" TargetMode="External"/><Relationship Id="rId13" Type="http://schemas.openxmlformats.org/officeDocument/2006/relationships/hyperlink" Target="https://en.wikipedia.org/wiki/File:Gingival_sulcus.PNG" TargetMode="External"/><Relationship Id="rId18" Type="http://schemas.openxmlformats.org/officeDocument/2006/relationships/hyperlink" Target="https://en.wikipedia.org/wiki/Tooth" TargetMode="External"/><Relationship Id="rId26" Type="http://schemas.openxmlformats.org/officeDocument/2006/relationships/hyperlink" Target="https://en.wikipedia.org/wiki/American_Academy_of_Periodontology" TargetMode="External"/><Relationship Id="rId3" Type="http://schemas.openxmlformats.org/officeDocument/2006/relationships/styles" Target="styles.xml"/><Relationship Id="rId21" Type="http://schemas.openxmlformats.org/officeDocument/2006/relationships/hyperlink" Target="https://en.wikipedia.org/wiki/Gingivectomy"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n.wikipedia.org/wiki/Crown_lengthening" TargetMode="External"/><Relationship Id="rId17" Type="http://schemas.openxmlformats.org/officeDocument/2006/relationships/hyperlink" Target="https://en.wikipedia.org/wiki/Gingival_sulcus" TargetMode="External"/><Relationship Id="rId25" Type="http://schemas.openxmlformats.org/officeDocument/2006/relationships/hyperlink" Target="https://en.wikipedia.org/wiki/Periodontal_ligament"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Microbe" TargetMode="External"/><Relationship Id="rId20" Type="http://schemas.openxmlformats.org/officeDocument/2006/relationships/hyperlink" Target="https://en.wikipedia.org/wiki/Gingival_hyperplasia"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ingival_fibers" TargetMode="External"/><Relationship Id="rId24" Type="http://schemas.openxmlformats.org/officeDocument/2006/relationships/package" Target="embeddings/Microsoft_PowerPoint_Slide.sldx"/><Relationship Id="rId32"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https://en.wikipedia.org/wiki/Toothbrush" TargetMode="External"/><Relationship Id="rId23" Type="http://schemas.openxmlformats.org/officeDocument/2006/relationships/image" Target="media/image3.emf"/><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hyperlink" Target="https://en.wikipedia.org/wiki/Junctional_epithelium" TargetMode="External"/><Relationship Id="rId19" Type="http://schemas.openxmlformats.org/officeDocument/2006/relationships/image" Target="media/image2.emf"/><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en.wikipedia.org/wiki/Exogenous" TargetMode="External"/><Relationship Id="rId14" Type="http://schemas.openxmlformats.org/officeDocument/2006/relationships/image" Target="media/image1.png"/><Relationship Id="rId22" Type="http://schemas.openxmlformats.org/officeDocument/2006/relationships/hyperlink" Target="https://en.wikipedia.org/wiki/Commonly_used_terms_of_relationship_and_comparison_in_dentistry"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09B10-5D01-43AA-915F-8767421A3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3862</Words>
  <Characters>22019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hadeel</dc:creator>
  <cp:lastModifiedBy>Windows User</cp:lastModifiedBy>
  <cp:revision>3</cp:revision>
  <dcterms:created xsi:type="dcterms:W3CDTF">2020-03-05T08:26:00Z</dcterms:created>
  <dcterms:modified xsi:type="dcterms:W3CDTF">2020-03-05T08:26:00Z</dcterms:modified>
</cp:coreProperties>
</file>