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B1DCC" w14:textId="77777777" w:rsidR="00294030" w:rsidRDefault="00455713" w:rsidP="00933E86">
      <w:pPr>
        <w:rPr>
          <w:noProof/>
        </w:rPr>
      </w:pPr>
      <w:r>
        <w:rPr>
          <w:noProof/>
        </w:rPr>
        <mc:AlternateContent>
          <mc:Choice Requires="wps">
            <w:drawing>
              <wp:anchor distT="0" distB="0" distL="114300" distR="114300" simplePos="0" relativeHeight="251658240" behindDoc="0" locked="0" layoutInCell="1" allowOverlap="1" wp14:anchorId="788A27BB" wp14:editId="67232944">
                <wp:simplePos x="0" y="0"/>
                <wp:positionH relativeFrom="column">
                  <wp:posOffset>3776869</wp:posOffset>
                </wp:positionH>
                <wp:positionV relativeFrom="paragraph">
                  <wp:posOffset>159026</wp:posOffset>
                </wp:positionV>
                <wp:extent cx="2289975" cy="1804916"/>
                <wp:effectExtent l="0" t="0" r="0" b="5080"/>
                <wp:wrapNone/>
                <wp:docPr id="1" name="Text Box 1"/>
                <wp:cNvGraphicFramePr/>
                <a:graphic xmlns:a="http://schemas.openxmlformats.org/drawingml/2006/main">
                  <a:graphicData uri="http://schemas.microsoft.com/office/word/2010/wordprocessingShape">
                    <wps:wsp>
                      <wps:cNvSpPr txBox="1"/>
                      <wps:spPr>
                        <a:xfrm>
                          <a:off x="0" y="0"/>
                          <a:ext cx="2289975" cy="1804916"/>
                        </a:xfrm>
                        <a:prstGeom prst="rect">
                          <a:avLst/>
                        </a:prstGeom>
                        <a:solidFill>
                          <a:schemeClr val="lt1"/>
                        </a:solidFill>
                        <a:ln w="6350">
                          <a:noFill/>
                        </a:ln>
                      </wps:spPr>
                      <wps:txbx>
                        <w:txbxContent>
                          <w:p w14:paraId="06DBF1BF" w14:textId="77777777" w:rsidR="00933E86" w:rsidRDefault="00455713">
                            <w:r w:rsidRPr="008C3653">
                              <w:rPr>
                                <w:noProof/>
                              </w:rPr>
                              <w:drawing>
                                <wp:inline distT="0" distB="0" distL="0" distR="0" wp14:anchorId="5CF3B122" wp14:editId="0BDF3E98">
                                  <wp:extent cx="2054875" cy="1168842"/>
                                  <wp:effectExtent l="0" t="0" r="2540" b="0"/>
                                  <wp:docPr id="1872523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2376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66440" cy="1175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88A27BB" id="_x0000_t202" coordsize="21600,21600" o:spt="202" path="m,l,21600r21600,l21600,xe">
                <v:stroke joinstyle="miter"/>
                <v:path gradientshapeok="t" o:connecttype="rect"/>
              </v:shapetype>
              <v:shape id="Text Box 1" o:spid="_x0000_s1026" type="#_x0000_t202" style="position:absolute;margin-left:297.4pt;margin-top:12.5pt;width:180.3pt;height:14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BUJAIAAEcEAAAOAAAAZHJzL2Uyb0RvYy54bWysU01v2zAMvQ/YfxB0b2ynSZoYcYosRYYB&#10;QVsgHXpWZDk2IIuapMTOfv0o2flYt9Owi0yK9BP5+Dh/bGtJjsLYClRGk0FMiVAc8krtM/r9bX03&#10;pcQ6pnImQYmMnoSlj4vPn+aNTsUQSpC5MARBlE0bndHSOZ1GkeWlqJkdgBYKgwWYmjl0zT7KDWsQ&#10;vZbRMI4nUQMm1wa4sBZvn7ogXQT8ohDcvRSFFY7IjGJtLpwmnDt/Ros5S/eG6bLifRnsH6qoWaXw&#10;0QvUE3OMHEz1B1RdcQMWCjfgUEdQFBUXoQfsJok/dLMtmRahFyTH6gtN9v/B8ufjVr8a4tov0OIA&#10;PSGNtqnFS99PW5jaf7FSgnGk8HShTbSOcLwcDqez2cOYEo6xZBqPZsnE40TX37Wx7quAmngjowbn&#10;Euhix411Xeo5xb9mQVb5upIyOF4LYiUNOTKconShSAT/LUsq0mR0cj+OA7AC/3uHLBXWcm3KW67d&#10;tX2nO8hPSICBThtW83WFRW6Yda/MoBiwZxS4e8GjkICPQG9RUoL5+bd7n48zwiglDYoro/bHgRlB&#10;ifymcHqzZDTyagzOaPwwRMfcRna3EXWoV4CdJ7hKmgfT5zt5NgsD9TvuwdK/iiGmOL6dUXc2V66T&#10;PO4RF8tlSEL9aeY2aqu5h/ZM+xG8te/M6H5ODkf8DGcZsvTDuLrcntyOx95BtYb595vl1+HWD1nX&#10;/V/8AgAA//8DAFBLAwQUAAYACAAAACEAnRBouuEAAAAKAQAADwAAAGRycy9kb3ducmV2LnhtbEyP&#10;T0+EMBTE7yZ+h+aZeDFuERYV5LExRt3Em4t/4q1LKxDpK6FdwG/v86THyUxmflNsFtuLyYy+c4Rw&#10;sYpAGKqd7qhBeKkezq9B+KBIq96RQfg2Hjbl8VGhcu1mejbTLjSCS8jnCqENYcil9HVrrPIrNxhi&#10;79ONVgWWYyP1qGYut72Mo+hSWtURL7RqMHetqb92B4vwcda8P/nl8XVO0mS4307V1ZuuEE9Pltsb&#10;EMEs4S8Mv/iMDiUz7d2BtBc9QpqtGT0gxCl/4kCWpmsQe4QkymKQZSH/Xyh/AAAA//8DAFBLAQIt&#10;ABQABgAIAAAAIQC2gziS/gAAAOEBAAATAAAAAAAAAAAAAAAAAAAAAABbQ29udGVudF9UeXBlc10u&#10;eG1sUEsBAi0AFAAGAAgAAAAhADj9If/WAAAAlAEAAAsAAAAAAAAAAAAAAAAALwEAAF9yZWxzLy5y&#10;ZWxzUEsBAi0AFAAGAAgAAAAhALeZoFQkAgAARwQAAA4AAAAAAAAAAAAAAAAALgIAAGRycy9lMm9E&#10;b2MueG1sUEsBAi0AFAAGAAgAAAAhAJ0QaLrhAAAACgEAAA8AAAAAAAAAAAAAAAAAfgQAAGRycy9k&#10;b3ducmV2LnhtbFBLBQYAAAAABAAEAPMAAACMBQAAAAA=&#10;" fillcolor="white [3201]" stroked="f" strokeweight=".5pt">
                <v:textbox>
                  <w:txbxContent>
                    <w:p w14:paraId="06DBF1BF" w14:textId="77777777" w:rsidR="00933E86" w:rsidRDefault="00455713">
                      <w:r w:rsidRPr="008C3653">
                        <w:rPr>
                          <w:noProof/>
                        </w:rPr>
                        <w:drawing>
                          <wp:inline distT="0" distB="0" distL="0" distR="0" wp14:anchorId="5CF3B122" wp14:editId="0BDF3E98">
                            <wp:extent cx="2054875" cy="1168842"/>
                            <wp:effectExtent l="0" t="0" r="2540" b="0"/>
                            <wp:docPr id="1872523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52376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66440" cy="1175420"/>
                                    </a:xfrm>
                                    <a:prstGeom prst="rect">
                                      <a:avLst/>
                                    </a:prstGeom>
                                    <a:noFill/>
                                    <a:ln>
                                      <a:noFill/>
                                    </a:ln>
                                  </pic:spPr>
                                </pic:pic>
                              </a:graphicData>
                            </a:graphic>
                          </wp:inline>
                        </w:drawing>
                      </w:r>
                    </w:p>
                  </w:txbxContent>
                </v:textbox>
              </v:shape>
            </w:pict>
          </mc:Fallback>
        </mc:AlternateContent>
      </w:r>
    </w:p>
    <w:p w14:paraId="1FA3140C" w14:textId="77777777" w:rsidR="005F324E" w:rsidRDefault="00455713" w:rsidP="00933E86">
      <w:pPr>
        <w:rPr>
          <w:noProof/>
        </w:rPr>
      </w:pPr>
      <w:r>
        <w:rPr>
          <w:noProof/>
        </w:rPr>
        <mc:AlternateContent>
          <mc:Choice Requires="wps">
            <w:drawing>
              <wp:anchor distT="0" distB="0" distL="114300" distR="114300" simplePos="0" relativeHeight="251663360" behindDoc="0" locked="0" layoutInCell="1" allowOverlap="1" wp14:anchorId="4AF30B1E" wp14:editId="68FE4993">
                <wp:simplePos x="0" y="0"/>
                <wp:positionH relativeFrom="column">
                  <wp:posOffset>31805</wp:posOffset>
                </wp:positionH>
                <wp:positionV relativeFrom="paragraph">
                  <wp:posOffset>26642</wp:posOffset>
                </wp:positionV>
                <wp:extent cx="2027583" cy="1248355"/>
                <wp:effectExtent l="0" t="0" r="10795" b="28575"/>
                <wp:wrapNone/>
                <wp:docPr id="4" name="Text Box 4"/>
                <wp:cNvGraphicFramePr/>
                <a:graphic xmlns:a="http://schemas.openxmlformats.org/drawingml/2006/main">
                  <a:graphicData uri="http://schemas.microsoft.com/office/word/2010/wordprocessingShape">
                    <wps:wsp>
                      <wps:cNvSpPr txBox="1"/>
                      <wps:spPr>
                        <a:xfrm>
                          <a:off x="0" y="0"/>
                          <a:ext cx="2027583" cy="1248355"/>
                        </a:xfrm>
                        <a:prstGeom prst="rect">
                          <a:avLst/>
                        </a:prstGeom>
                        <a:solidFill>
                          <a:schemeClr val="lt1"/>
                        </a:solidFill>
                        <a:ln w="6350">
                          <a:solidFill>
                            <a:schemeClr val="bg1"/>
                          </a:solidFill>
                        </a:ln>
                      </wps:spPr>
                      <wps:txbx>
                        <w:txbxContent>
                          <w:p w14:paraId="2EE88839" w14:textId="77777777" w:rsidR="005F324E" w:rsidRPr="006F7348" w:rsidRDefault="00455713" w:rsidP="005F324E">
                            <w:pPr>
                              <w:jc w:val="center"/>
                              <w:rPr>
                                <w:rFonts w:asciiTheme="majorBidi" w:hAnsiTheme="majorBidi" w:cstheme="majorBidi"/>
                                <w:sz w:val="28"/>
                                <w:szCs w:val="28"/>
                              </w:rPr>
                            </w:pPr>
                            <w:r w:rsidRPr="006F7348">
                              <w:rPr>
                                <w:rFonts w:asciiTheme="majorBidi" w:hAnsiTheme="majorBidi" w:cstheme="majorBidi"/>
                                <w:sz w:val="28"/>
                                <w:szCs w:val="28"/>
                              </w:rPr>
                              <w:t>Republic of Iraq Ministry of Higher Education and Scientific Research University of Baghdad College of Dentistry</w:t>
                            </w:r>
                          </w:p>
                          <w:p w14:paraId="29BECF52" w14:textId="77777777" w:rsidR="005F324E" w:rsidRDefault="005F3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4AF30B1E" id="Text Box 4" o:spid="_x0000_s1027" type="#_x0000_t202" style="position:absolute;margin-left:2.5pt;margin-top:2.1pt;width:159.65pt;height:98.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gELwIAAHYEAAAOAAAAZHJzL2Uyb0RvYy54bWysVE1v2zAMvQ/YfxB0b+w4SZsZcYosRYYB&#10;QVsgHXpWZDk2IIuapMTOfv0o2flo19PQi0KKzBP5+OjZfVtLchDGVqAyOhzElAjFIa/ULqO/XlY3&#10;U0qsYypnEpTI6FFYej//+mXW6FQkUILMhSEIomza6IyWzuk0iiwvRc3sALRQGCzA1Myha3ZRbliD&#10;6LWMkji+jRowuTbAhbV4+9AF6TzgF4Xg7qkorHBEZhRrc+E04dz6M5rPWLozTJcV78tg/1FFzSqF&#10;j56hHphjZG+qf6DqihuwULgBhzqCoqi4CD1gN8P4XTebkmkRekFyrD7TZD8Plj8eNvrZENd+hxYH&#10;6AlptE0tXvp+2sLU/hcrJRhHCo9n2kTrCMfLJE7uJtMRJRxjw2Q8HU0mHie6/F0b634IqIk3Mmpw&#10;LoEudlhb16WeUvxrFmSVryopg+O1IJbSkAPDKUoXikTwN1lSkSajt6NJHIDfxIKaLgjb3QcIiCcV&#10;1nxp3luu3bakyq+I2UJ+RL4MdFKymq8q7GnNrHtmBrWDFOE+uCc8CglYE/QWJSWYPx/d+3wcKUYp&#10;aVCLGbW/98wISuRPhcP+NhyPvXiDM57cJeiY68j2OqL29RKQqCFunubB9PlOnszCQP2Ka7Pwr2KI&#10;KY5vZ9SdzKXrNgTXjovFIiShXDVza7XR3EP7wfiJvbSvzOh+rA4V8Qgn1bL03XS73J7jjsfeQXEH&#10;ufSL6Lfn2g9Zl8/F/C8AAAD//wMAUEsDBBQABgAIAAAAIQBROABO3AAAAAcBAAAPAAAAZHJzL2Rv&#10;d25yZXYueG1sTI9BS8NAFITvgv9heYI3uzGJEmI2JSgiqFCsXry9Zp9JMPs2ZF/b9N+7nvQ4zDDz&#10;TbVe3KgONIfBs4HrVQKKuPV24M7Ax/vjVQEqCLLF0TMZOFGAdX1+VmFp/ZHf6LCVTsUSDiUa6EWm&#10;UuvQ9uQwrPxEHL0vPzuUKOdO2xmPsdyNOk2SW+1w4LjQ40T3PbXf270z8Jx/4kMmL3QSXjZN81RM&#10;eXg15vJiae5ACS3yF4Zf/IgOdWTa+T3boEYDN/GJGMhTUNHN0jwDtTMQRwvQdaX/89c/AAAA//8D&#10;AFBLAQItABQABgAIAAAAIQC2gziS/gAAAOEBAAATAAAAAAAAAAAAAAAAAAAAAABbQ29udGVudF9U&#10;eXBlc10ueG1sUEsBAi0AFAAGAAgAAAAhADj9If/WAAAAlAEAAAsAAAAAAAAAAAAAAAAALwEAAF9y&#10;ZWxzLy5yZWxzUEsBAi0AFAAGAAgAAAAhAMoEqAQvAgAAdgQAAA4AAAAAAAAAAAAAAAAALgIAAGRy&#10;cy9lMm9Eb2MueG1sUEsBAi0AFAAGAAgAAAAhAFE4AE7cAAAABwEAAA8AAAAAAAAAAAAAAAAAiQQA&#10;AGRycy9kb3ducmV2LnhtbFBLBQYAAAAABAAEAPMAAACSBQAAAAA=&#10;" fillcolor="white [3201]" strokecolor="white [3212]" strokeweight=".5pt">
                <v:textbox>
                  <w:txbxContent>
                    <w:p w14:paraId="2EE88839" w14:textId="77777777" w:rsidR="005F324E" w:rsidRPr="006F7348" w:rsidRDefault="00455713" w:rsidP="005F324E">
                      <w:pPr>
                        <w:jc w:val="center"/>
                        <w:rPr>
                          <w:rFonts w:asciiTheme="majorBidi" w:hAnsiTheme="majorBidi" w:cstheme="majorBidi"/>
                          <w:sz w:val="28"/>
                          <w:szCs w:val="28"/>
                        </w:rPr>
                      </w:pPr>
                      <w:r w:rsidRPr="006F7348">
                        <w:rPr>
                          <w:rFonts w:asciiTheme="majorBidi" w:hAnsiTheme="majorBidi" w:cstheme="majorBidi"/>
                          <w:sz w:val="28"/>
                          <w:szCs w:val="28"/>
                        </w:rPr>
                        <w:t>Republic of Iraq Ministry of Higher Education and Scientific Research University of Baghdad College of Dentistry</w:t>
                      </w:r>
                    </w:p>
                    <w:p w14:paraId="29BECF52" w14:textId="77777777" w:rsidR="005F324E" w:rsidRDefault="005F324E"/>
                  </w:txbxContent>
                </v:textbox>
              </v:shape>
            </w:pict>
          </mc:Fallback>
        </mc:AlternateContent>
      </w:r>
    </w:p>
    <w:p w14:paraId="4E44CA47" w14:textId="77777777" w:rsidR="005F324E" w:rsidRDefault="005F324E" w:rsidP="00933E86">
      <w:pPr>
        <w:rPr>
          <w:noProof/>
        </w:rPr>
      </w:pPr>
    </w:p>
    <w:p w14:paraId="4010EF4B" w14:textId="77777777" w:rsidR="005F324E" w:rsidRDefault="005F324E" w:rsidP="00933E86">
      <w:pPr>
        <w:rPr>
          <w:noProof/>
        </w:rPr>
      </w:pPr>
    </w:p>
    <w:p w14:paraId="64B8E07E" w14:textId="77777777" w:rsidR="005F324E" w:rsidRDefault="005F324E" w:rsidP="00933E86"/>
    <w:p w14:paraId="23893038" w14:textId="77777777" w:rsidR="00933E86" w:rsidRDefault="00933E86" w:rsidP="00933E86"/>
    <w:p w14:paraId="610BA424" w14:textId="77777777" w:rsidR="00933E86" w:rsidRDefault="00933E86" w:rsidP="00933E86"/>
    <w:p w14:paraId="16A4E414" w14:textId="77777777" w:rsidR="00933E86" w:rsidRDefault="00455713" w:rsidP="00933E86">
      <w:pPr>
        <w:jc w:val="center"/>
        <w:rPr>
          <w:rFonts w:asciiTheme="majorBidi" w:eastAsia="Times New Roman" w:hAnsiTheme="majorBidi" w:cstheme="majorBidi"/>
          <w:b/>
          <w:bCs/>
          <w:color w:val="000000"/>
          <w:sz w:val="52"/>
          <w:szCs w:val="52"/>
          <w:lang w:bidi="ar-IQ"/>
        </w:rPr>
      </w:pPr>
      <w:r>
        <w:rPr>
          <w:rFonts w:asciiTheme="majorBidi" w:eastAsia="Times New Roman" w:hAnsiTheme="majorBidi" w:cstheme="majorBidi"/>
          <w:b/>
          <w:bCs/>
          <w:color w:val="000000"/>
          <w:sz w:val="52"/>
          <w:szCs w:val="52"/>
          <w:lang w:bidi="ar-IQ"/>
        </w:rPr>
        <w:t xml:space="preserve">Diastema closure </w:t>
      </w:r>
    </w:p>
    <w:p w14:paraId="4ECE956D" w14:textId="77777777" w:rsidR="00AF4740" w:rsidRDefault="00AF4740" w:rsidP="00933E86">
      <w:pPr>
        <w:jc w:val="center"/>
        <w:rPr>
          <w:rFonts w:asciiTheme="majorBidi" w:eastAsia="Times New Roman" w:hAnsiTheme="majorBidi" w:cstheme="majorBidi"/>
          <w:b/>
          <w:bCs/>
          <w:color w:val="000000"/>
          <w:sz w:val="52"/>
          <w:szCs w:val="52"/>
          <w:lang w:bidi="ar-IQ"/>
        </w:rPr>
      </w:pPr>
    </w:p>
    <w:p w14:paraId="66475F58" w14:textId="77777777" w:rsidR="00AF4740" w:rsidRDefault="00455713" w:rsidP="00933E86">
      <w:pPr>
        <w:autoSpaceDE w:val="0"/>
        <w:autoSpaceDN w:val="0"/>
        <w:adjustRightInd w:val="0"/>
        <w:spacing w:after="0" w:line="240" w:lineRule="auto"/>
        <w:jc w:val="center"/>
        <w:rPr>
          <w:rFonts w:ascii="Times New Roman" w:eastAsia="Calibri" w:hAnsi="Times New Roman" w:cs="Times New Roman"/>
          <w:sz w:val="36"/>
          <w:szCs w:val="36"/>
        </w:rPr>
      </w:pPr>
      <w:r w:rsidRPr="008C3653">
        <w:rPr>
          <w:rFonts w:ascii="Times New Roman" w:eastAsia="Calibri" w:hAnsi="Times New Roman" w:cs="Times New Roman"/>
          <w:sz w:val="36"/>
          <w:szCs w:val="36"/>
        </w:rPr>
        <w:t xml:space="preserve">The College of Dentistry, University of Baghdad, Department of </w:t>
      </w:r>
      <w:r>
        <w:rPr>
          <w:rFonts w:ascii="Times New Roman" w:eastAsia="Calibri" w:hAnsi="Times New Roman" w:cs="Times New Roman"/>
          <w:sz w:val="36"/>
          <w:szCs w:val="36"/>
        </w:rPr>
        <w:t>Operative dentistry</w:t>
      </w:r>
      <w:r w:rsidRPr="008C3653">
        <w:rPr>
          <w:rFonts w:ascii="Times New Roman" w:eastAsia="Calibri" w:hAnsi="Times New Roman" w:cs="Times New Roman"/>
          <w:sz w:val="36"/>
          <w:szCs w:val="36"/>
        </w:rPr>
        <w:t xml:space="preserve"> in Partial Fulfillment for the Bachelor of Dental Surgery</w:t>
      </w:r>
    </w:p>
    <w:p w14:paraId="5B21B09F" w14:textId="77777777" w:rsidR="008C3653" w:rsidRDefault="008C3653" w:rsidP="00933E86">
      <w:pPr>
        <w:autoSpaceDE w:val="0"/>
        <w:autoSpaceDN w:val="0"/>
        <w:adjustRightInd w:val="0"/>
        <w:spacing w:after="0" w:line="240" w:lineRule="auto"/>
        <w:jc w:val="center"/>
        <w:rPr>
          <w:rFonts w:ascii="Times New Roman" w:eastAsia="Calibri" w:hAnsi="Times New Roman" w:cs="Times New Roman"/>
          <w:sz w:val="32"/>
          <w:szCs w:val="32"/>
        </w:rPr>
      </w:pPr>
    </w:p>
    <w:p w14:paraId="3681B50E" w14:textId="77777777" w:rsidR="00933E86" w:rsidRDefault="00933E86" w:rsidP="009F0041">
      <w:pPr>
        <w:autoSpaceDE w:val="0"/>
        <w:autoSpaceDN w:val="0"/>
        <w:adjustRightInd w:val="0"/>
        <w:spacing w:after="0" w:line="240" w:lineRule="auto"/>
        <w:rPr>
          <w:rFonts w:ascii="Times New Roman" w:eastAsia="Calibri" w:hAnsi="Times New Roman" w:cs="Times New Roman"/>
          <w:sz w:val="32"/>
          <w:szCs w:val="32"/>
        </w:rPr>
      </w:pPr>
    </w:p>
    <w:p w14:paraId="290BA624" w14:textId="77777777" w:rsidR="00933E86" w:rsidRPr="008C3653" w:rsidRDefault="00455713" w:rsidP="00933E86">
      <w:pPr>
        <w:autoSpaceDE w:val="0"/>
        <w:autoSpaceDN w:val="0"/>
        <w:adjustRightInd w:val="0"/>
        <w:spacing w:after="0" w:line="240" w:lineRule="auto"/>
        <w:jc w:val="center"/>
        <w:rPr>
          <w:rFonts w:ascii="Times New Roman" w:eastAsia="Calibri" w:hAnsi="Times New Roman" w:cs="Times New Roman"/>
          <w:sz w:val="32"/>
          <w:szCs w:val="32"/>
        </w:rPr>
      </w:pPr>
      <w:r w:rsidRPr="008C3653">
        <w:rPr>
          <w:rFonts w:ascii="Times New Roman" w:eastAsia="Calibri" w:hAnsi="Times New Roman" w:cs="Times New Roman"/>
          <w:sz w:val="32"/>
          <w:szCs w:val="32"/>
        </w:rPr>
        <w:t>By</w:t>
      </w:r>
      <w:r w:rsidR="00B50F7A" w:rsidRPr="008C3653">
        <w:rPr>
          <w:rFonts w:ascii="Times New Roman" w:eastAsia="Calibri" w:hAnsi="Times New Roman" w:cs="Times New Roman"/>
          <w:sz w:val="32"/>
          <w:szCs w:val="32"/>
        </w:rPr>
        <w:t>:</w:t>
      </w:r>
    </w:p>
    <w:p w14:paraId="3EF17491" w14:textId="77777777" w:rsidR="00F65794" w:rsidRPr="00933E86" w:rsidRDefault="00455713" w:rsidP="00933E86">
      <w:pPr>
        <w:autoSpaceDE w:val="0"/>
        <w:autoSpaceDN w:val="0"/>
        <w:adjustRightInd w:val="0"/>
        <w:spacing w:after="0" w:line="240" w:lineRule="auto"/>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Ali </w:t>
      </w:r>
      <w:r w:rsidR="00B36C3A">
        <w:rPr>
          <w:rFonts w:ascii="Times New Roman" w:eastAsia="Calibri" w:hAnsi="Times New Roman" w:cs="Times New Roman"/>
          <w:b/>
          <w:bCs/>
          <w:sz w:val="32"/>
          <w:szCs w:val="32"/>
        </w:rPr>
        <w:t>Hasan Khazal</w:t>
      </w:r>
    </w:p>
    <w:p w14:paraId="5011AF13" w14:textId="77777777" w:rsidR="00C467E2" w:rsidRPr="00933E86" w:rsidRDefault="00C467E2" w:rsidP="00933E86">
      <w:pPr>
        <w:autoSpaceDE w:val="0"/>
        <w:autoSpaceDN w:val="0"/>
        <w:adjustRightInd w:val="0"/>
        <w:spacing w:after="0" w:line="240" w:lineRule="auto"/>
        <w:jc w:val="center"/>
        <w:rPr>
          <w:rFonts w:ascii="Times New Roman" w:eastAsia="Calibri" w:hAnsi="Times New Roman" w:cs="Times New Roman"/>
          <w:sz w:val="32"/>
          <w:szCs w:val="32"/>
        </w:rPr>
      </w:pPr>
    </w:p>
    <w:p w14:paraId="517641EB" w14:textId="77777777" w:rsidR="00933E86" w:rsidRPr="008C3653" w:rsidRDefault="00455713" w:rsidP="00933E86">
      <w:pPr>
        <w:autoSpaceDE w:val="0"/>
        <w:autoSpaceDN w:val="0"/>
        <w:adjustRightInd w:val="0"/>
        <w:spacing w:after="0" w:line="240" w:lineRule="auto"/>
        <w:jc w:val="center"/>
        <w:rPr>
          <w:rFonts w:ascii="Times New Roman" w:eastAsia="Calibri" w:hAnsi="Times New Roman" w:cs="Times New Roman"/>
          <w:sz w:val="32"/>
          <w:szCs w:val="32"/>
        </w:rPr>
      </w:pPr>
      <w:r w:rsidRPr="008C3653">
        <w:rPr>
          <w:rFonts w:ascii="Times New Roman" w:eastAsia="Calibri" w:hAnsi="Times New Roman" w:cs="Times New Roman"/>
          <w:sz w:val="32"/>
          <w:szCs w:val="32"/>
        </w:rPr>
        <w:t>Supervised by:</w:t>
      </w:r>
    </w:p>
    <w:p w14:paraId="40CBC24B" w14:textId="77777777" w:rsidR="00933E86" w:rsidRPr="00933E86" w:rsidRDefault="00455713" w:rsidP="00933E86">
      <w:pPr>
        <w:autoSpaceDE w:val="0"/>
        <w:autoSpaceDN w:val="0"/>
        <w:adjustRightInd w:val="0"/>
        <w:spacing w:after="0" w:line="240" w:lineRule="auto"/>
        <w:jc w:val="center"/>
        <w:rPr>
          <w:rFonts w:ascii="Times New Roman" w:eastAsia="Calibri" w:hAnsi="Times New Roman" w:cs="Times New Roman"/>
          <w:b/>
          <w:bCs/>
          <w:sz w:val="32"/>
          <w:szCs w:val="32"/>
        </w:rPr>
      </w:pPr>
      <w:r>
        <w:rPr>
          <w:rFonts w:ascii="Times New Roman" w:eastAsia="Calibri" w:hAnsi="Times New Roman" w:cs="Times New Roman"/>
          <w:b/>
          <w:bCs/>
          <w:sz w:val="32"/>
          <w:szCs w:val="32"/>
        </w:rPr>
        <w:t xml:space="preserve">Assist. Prof. </w:t>
      </w:r>
      <w:r w:rsidR="00C409B9">
        <w:rPr>
          <w:rFonts w:ascii="Times New Roman" w:eastAsia="Calibri" w:hAnsi="Times New Roman" w:cs="Times New Roman"/>
          <w:b/>
          <w:bCs/>
          <w:sz w:val="32"/>
          <w:szCs w:val="32"/>
        </w:rPr>
        <w:t>Dr.</w:t>
      </w:r>
      <w:r w:rsidRPr="00933E86">
        <w:rPr>
          <w:rFonts w:ascii="Times New Roman" w:eastAsia="Calibri" w:hAnsi="Times New Roman" w:cs="Times New Roman"/>
          <w:b/>
          <w:bCs/>
          <w:sz w:val="32"/>
          <w:szCs w:val="32"/>
        </w:rPr>
        <w:t xml:space="preserve"> </w:t>
      </w:r>
      <w:r>
        <w:rPr>
          <w:rFonts w:ascii="Times New Roman" w:eastAsia="Calibri" w:hAnsi="Times New Roman" w:cs="Times New Roman"/>
          <w:b/>
          <w:bCs/>
          <w:sz w:val="32"/>
          <w:szCs w:val="32"/>
        </w:rPr>
        <w:t>Samar</w:t>
      </w:r>
      <w:r w:rsidR="00F65794">
        <w:rPr>
          <w:rFonts w:ascii="Times New Roman" w:eastAsia="Calibri" w:hAnsi="Times New Roman" w:cs="Times New Roman"/>
          <w:b/>
          <w:bCs/>
          <w:sz w:val="32"/>
          <w:szCs w:val="32"/>
        </w:rPr>
        <w:t xml:space="preserve"> </w:t>
      </w:r>
      <w:r>
        <w:rPr>
          <w:rFonts w:ascii="Times New Roman" w:eastAsia="Calibri" w:hAnsi="Times New Roman" w:cs="Times New Roman"/>
          <w:b/>
          <w:bCs/>
          <w:sz w:val="32"/>
          <w:szCs w:val="32"/>
        </w:rPr>
        <w:t>Abd Alhameed</w:t>
      </w:r>
    </w:p>
    <w:p w14:paraId="63E97CA1" w14:textId="77777777" w:rsidR="00933E86" w:rsidRDefault="00455713" w:rsidP="00933E86">
      <w:pPr>
        <w:autoSpaceDE w:val="0"/>
        <w:autoSpaceDN w:val="0"/>
        <w:adjustRightInd w:val="0"/>
        <w:spacing w:after="0" w:line="240" w:lineRule="auto"/>
        <w:jc w:val="center"/>
        <w:rPr>
          <w:rFonts w:ascii="Times New Roman" w:eastAsia="Calibri" w:hAnsi="Times New Roman" w:cs="Times New Roman"/>
          <w:sz w:val="32"/>
          <w:szCs w:val="32"/>
        </w:rPr>
      </w:pPr>
      <w:r w:rsidRPr="00AF4740">
        <w:rPr>
          <w:rFonts w:ascii="Times New Roman" w:eastAsia="Calibri" w:hAnsi="Times New Roman" w:cs="Times New Roman"/>
          <w:sz w:val="32"/>
          <w:szCs w:val="32"/>
        </w:rPr>
        <w:t>BDS, MSc</w:t>
      </w:r>
    </w:p>
    <w:p w14:paraId="0F5F0DF9" w14:textId="77777777" w:rsidR="00F65794" w:rsidRDefault="00F65794" w:rsidP="00933E86">
      <w:pPr>
        <w:autoSpaceDE w:val="0"/>
        <w:autoSpaceDN w:val="0"/>
        <w:adjustRightInd w:val="0"/>
        <w:spacing w:after="0" w:line="240" w:lineRule="auto"/>
        <w:jc w:val="center"/>
        <w:rPr>
          <w:rFonts w:ascii="Times New Roman" w:eastAsia="Calibri" w:hAnsi="Times New Roman" w:cs="Times New Roman"/>
          <w:sz w:val="32"/>
          <w:szCs w:val="32"/>
        </w:rPr>
      </w:pPr>
    </w:p>
    <w:p w14:paraId="4CA7C8FF" w14:textId="77777777" w:rsidR="00AF4740" w:rsidRDefault="00AF4740" w:rsidP="00933E86">
      <w:pPr>
        <w:autoSpaceDE w:val="0"/>
        <w:autoSpaceDN w:val="0"/>
        <w:adjustRightInd w:val="0"/>
        <w:spacing w:after="0" w:line="240" w:lineRule="auto"/>
        <w:jc w:val="center"/>
        <w:rPr>
          <w:rFonts w:ascii="Times New Roman" w:eastAsia="Calibri" w:hAnsi="Times New Roman" w:cs="Times New Roman"/>
          <w:sz w:val="32"/>
          <w:szCs w:val="32"/>
        </w:rPr>
      </w:pPr>
    </w:p>
    <w:p w14:paraId="5BD6B9AC" w14:textId="77777777" w:rsidR="00AF4740" w:rsidRDefault="00AF4740" w:rsidP="00F65794">
      <w:pPr>
        <w:autoSpaceDE w:val="0"/>
        <w:autoSpaceDN w:val="0"/>
        <w:adjustRightInd w:val="0"/>
        <w:spacing w:after="0" w:line="240" w:lineRule="auto"/>
        <w:rPr>
          <w:rFonts w:ascii="Times New Roman" w:eastAsia="Calibri" w:hAnsi="Times New Roman" w:cs="Times New Roman"/>
          <w:sz w:val="32"/>
          <w:szCs w:val="32"/>
        </w:rPr>
      </w:pPr>
    </w:p>
    <w:p w14:paraId="579DEFEC" w14:textId="77777777" w:rsidR="008C3653" w:rsidRDefault="008C3653" w:rsidP="00F65794">
      <w:pPr>
        <w:autoSpaceDE w:val="0"/>
        <w:autoSpaceDN w:val="0"/>
        <w:adjustRightInd w:val="0"/>
        <w:spacing w:after="0" w:line="240" w:lineRule="auto"/>
        <w:rPr>
          <w:rFonts w:ascii="Times New Roman" w:eastAsia="Calibri" w:hAnsi="Times New Roman" w:cs="Times New Roman"/>
          <w:sz w:val="32"/>
          <w:szCs w:val="32"/>
        </w:rPr>
      </w:pPr>
    </w:p>
    <w:p w14:paraId="610A14E9" w14:textId="77777777" w:rsidR="008C3653" w:rsidRDefault="008C3653" w:rsidP="00F65794">
      <w:pPr>
        <w:autoSpaceDE w:val="0"/>
        <w:autoSpaceDN w:val="0"/>
        <w:adjustRightInd w:val="0"/>
        <w:spacing w:after="0" w:line="240" w:lineRule="auto"/>
        <w:rPr>
          <w:rFonts w:ascii="Times New Roman" w:eastAsia="Calibri" w:hAnsi="Times New Roman" w:cs="Times New Roman"/>
          <w:sz w:val="32"/>
          <w:szCs w:val="32"/>
        </w:rPr>
      </w:pPr>
    </w:p>
    <w:p w14:paraId="5AD1293A" w14:textId="77777777" w:rsidR="008C3653" w:rsidRDefault="008C3653" w:rsidP="00F65794">
      <w:pPr>
        <w:autoSpaceDE w:val="0"/>
        <w:autoSpaceDN w:val="0"/>
        <w:adjustRightInd w:val="0"/>
        <w:spacing w:after="0" w:line="240" w:lineRule="auto"/>
        <w:rPr>
          <w:rFonts w:ascii="Times New Roman" w:eastAsia="Calibri" w:hAnsi="Times New Roman" w:cs="Times New Roman"/>
          <w:sz w:val="32"/>
          <w:szCs w:val="32"/>
        </w:rPr>
      </w:pPr>
    </w:p>
    <w:p w14:paraId="25277635" w14:textId="77777777" w:rsidR="008C3653" w:rsidRDefault="008C3653" w:rsidP="00F65794">
      <w:pPr>
        <w:autoSpaceDE w:val="0"/>
        <w:autoSpaceDN w:val="0"/>
        <w:adjustRightInd w:val="0"/>
        <w:spacing w:after="0" w:line="240" w:lineRule="auto"/>
        <w:rPr>
          <w:rFonts w:ascii="Times New Roman" w:eastAsia="Calibri" w:hAnsi="Times New Roman" w:cs="Times New Roman"/>
          <w:sz w:val="32"/>
          <w:szCs w:val="32"/>
        </w:rPr>
      </w:pPr>
    </w:p>
    <w:p w14:paraId="75EE8473" w14:textId="77777777" w:rsidR="008C3653" w:rsidRDefault="008C3653" w:rsidP="00F65794">
      <w:pPr>
        <w:autoSpaceDE w:val="0"/>
        <w:autoSpaceDN w:val="0"/>
        <w:adjustRightInd w:val="0"/>
        <w:spacing w:after="0" w:line="240" w:lineRule="auto"/>
        <w:rPr>
          <w:rFonts w:ascii="Times New Roman" w:eastAsia="Calibri" w:hAnsi="Times New Roman" w:cs="Times New Roman"/>
          <w:sz w:val="32"/>
          <w:szCs w:val="32"/>
        </w:rPr>
      </w:pPr>
    </w:p>
    <w:p w14:paraId="5A5C2EA1" w14:textId="77777777" w:rsidR="008C3653" w:rsidRDefault="008C3653" w:rsidP="00F65794">
      <w:pPr>
        <w:autoSpaceDE w:val="0"/>
        <w:autoSpaceDN w:val="0"/>
        <w:adjustRightInd w:val="0"/>
        <w:spacing w:after="0" w:line="240" w:lineRule="auto"/>
        <w:rPr>
          <w:rFonts w:ascii="Times New Roman" w:eastAsia="Calibri" w:hAnsi="Times New Roman" w:cs="Times New Roman"/>
          <w:sz w:val="32"/>
          <w:szCs w:val="32"/>
        </w:rPr>
      </w:pPr>
    </w:p>
    <w:p w14:paraId="1D75C443" w14:textId="77777777" w:rsidR="008C3653" w:rsidRDefault="008C3653" w:rsidP="00F65794">
      <w:pPr>
        <w:autoSpaceDE w:val="0"/>
        <w:autoSpaceDN w:val="0"/>
        <w:adjustRightInd w:val="0"/>
        <w:spacing w:after="0" w:line="240" w:lineRule="auto"/>
        <w:rPr>
          <w:rFonts w:ascii="Times New Roman" w:eastAsia="Calibri" w:hAnsi="Times New Roman" w:cs="Times New Roman"/>
          <w:sz w:val="32"/>
          <w:szCs w:val="32"/>
        </w:rPr>
      </w:pPr>
    </w:p>
    <w:p w14:paraId="49F6F5C9" w14:textId="77777777" w:rsidR="008C3653" w:rsidRPr="008C3653" w:rsidRDefault="00455713" w:rsidP="008C3653">
      <w:pPr>
        <w:autoSpaceDE w:val="0"/>
        <w:autoSpaceDN w:val="0"/>
        <w:adjustRightInd w:val="0"/>
        <w:spacing w:after="0" w:line="240" w:lineRule="auto"/>
        <w:rPr>
          <w:rFonts w:ascii="Times New Roman" w:eastAsia="Calibri" w:hAnsi="Times New Roman" w:cs="Times New Roman"/>
          <w:b/>
          <w:bCs/>
          <w:sz w:val="32"/>
          <w:szCs w:val="32"/>
        </w:rPr>
      </w:pPr>
      <w:r w:rsidRPr="00AF4740">
        <w:rPr>
          <w:rFonts w:ascii="Times New Roman" w:eastAsia="Calibri" w:hAnsi="Times New Roman" w:cs="Times New Roman"/>
          <w:b/>
          <w:bCs/>
          <w:sz w:val="32"/>
          <w:szCs w:val="32"/>
        </w:rPr>
        <w:t xml:space="preserve">2022                                                                                    </w:t>
      </w:r>
      <w:r w:rsidR="00C705D9">
        <w:rPr>
          <w:rFonts w:ascii="Times New Roman" w:eastAsia="Calibri" w:hAnsi="Times New Roman" w:cs="Times New Roman"/>
          <w:b/>
          <w:bCs/>
          <w:sz w:val="32"/>
          <w:szCs w:val="32"/>
        </w:rPr>
        <w:t xml:space="preserve">            </w:t>
      </w:r>
      <w:r w:rsidRPr="00AF4740">
        <w:rPr>
          <w:rFonts w:ascii="Times New Roman" w:eastAsia="Calibri" w:hAnsi="Times New Roman" w:cs="Times New Roman"/>
          <w:b/>
          <w:bCs/>
          <w:sz w:val="32"/>
          <w:szCs w:val="32"/>
        </w:rPr>
        <w:t>1443</w:t>
      </w:r>
    </w:p>
    <w:p w14:paraId="224009BF" w14:textId="77777777" w:rsidR="00195518" w:rsidRPr="006F7348" w:rsidRDefault="00455713" w:rsidP="00195518">
      <w:pPr>
        <w:pStyle w:val="Title"/>
        <w:jc w:val="center"/>
        <w:rPr>
          <w:rFonts w:asciiTheme="majorBidi" w:eastAsia="Calibri" w:hAnsiTheme="majorBidi"/>
          <w:b/>
          <w:bCs/>
          <w:sz w:val="36"/>
          <w:szCs w:val="36"/>
        </w:rPr>
      </w:pPr>
      <w:r w:rsidRPr="006F7348">
        <w:rPr>
          <w:rFonts w:asciiTheme="majorBidi" w:eastAsia="Calibri" w:hAnsiTheme="majorBidi"/>
          <w:b/>
          <w:bCs/>
          <w:sz w:val="36"/>
          <w:szCs w:val="36"/>
        </w:rPr>
        <w:lastRenderedPageBreak/>
        <w:t>Certification</w:t>
      </w:r>
      <w:r w:rsidRPr="006F7348">
        <w:rPr>
          <w:rFonts w:asciiTheme="majorBidi" w:eastAsia="Calibri" w:hAnsiTheme="majorBidi"/>
          <w:b/>
          <w:bCs/>
          <w:spacing w:val="-5"/>
          <w:sz w:val="36"/>
          <w:szCs w:val="36"/>
        </w:rPr>
        <w:t xml:space="preserve"> </w:t>
      </w:r>
      <w:r w:rsidRPr="006F7348">
        <w:rPr>
          <w:rFonts w:asciiTheme="majorBidi" w:eastAsia="Calibri" w:hAnsiTheme="majorBidi"/>
          <w:b/>
          <w:bCs/>
          <w:sz w:val="36"/>
          <w:szCs w:val="36"/>
        </w:rPr>
        <w:t>of</w:t>
      </w:r>
      <w:r w:rsidRPr="006F7348">
        <w:rPr>
          <w:rFonts w:asciiTheme="majorBidi" w:eastAsia="Calibri" w:hAnsiTheme="majorBidi"/>
          <w:b/>
          <w:bCs/>
          <w:spacing w:val="-3"/>
          <w:sz w:val="36"/>
          <w:szCs w:val="36"/>
        </w:rPr>
        <w:t xml:space="preserve"> </w:t>
      </w:r>
      <w:r w:rsidRPr="006F7348">
        <w:rPr>
          <w:rFonts w:asciiTheme="majorBidi" w:eastAsia="Calibri" w:hAnsiTheme="majorBidi"/>
          <w:b/>
          <w:bCs/>
          <w:sz w:val="36"/>
          <w:szCs w:val="36"/>
        </w:rPr>
        <w:t>the</w:t>
      </w:r>
      <w:r w:rsidRPr="006F7348">
        <w:rPr>
          <w:rFonts w:asciiTheme="majorBidi" w:eastAsia="Calibri" w:hAnsiTheme="majorBidi"/>
          <w:b/>
          <w:bCs/>
          <w:spacing w:val="-4"/>
          <w:sz w:val="36"/>
          <w:szCs w:val="36"/>
        </w:rPr>
        <w:t xml:space="preserve"> </w:t>
      </w:r>
      <w:r w:rsidRPr="006F7348">
        <w:rPr>
          <w:rFonts w:asciiTheme="majorBidi" w:eastAsia="Calibri" w:hAnsiTheme="majorBidi"/>
          <w:b/>
          <w:bCs/>
          <w:sz w:val="36"/>
          <w:szCs w:val="36"/>
        </w:rPr>
        <w:t>Supervisor</w:t>
      </w:r>
    </w:p>
    <w:p w14:paraId="0DC2A32E" w14:textId="77777777" w:rsidR="00195518" w:rsidRPr="006F7348" w:rsidRDefault="00195518" w:rsidP="00195518">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7EFAD76D" w14:textId="77777777" w:rsidR="00195518" w:rsidRPr="006F7348" w:rsidRDefault="00455713" w:rsidP="00195518">
      <w:pPr>
        <w:autoSpaceDE w:val="0"/>
        <w:autoSpaceDN w:val="0"/>
        <w:adjustRightInd w:val="0"/>
        <w:spacing w:after="0" w:line="360" w:lineRule="auto"/>
        <w:ind w:firstLine="567"/>
        <w:jc w:val="both"/>
        <w:rPr>
          <w:rFonts w:ascii="Times New Roman" w:eastAsia="Calibri" w:hAnsi="Times New Roman" w:cs="Times New Roman"/>
          <w:sz w:val="28"/>
          <w:szCs w:val="28"/>
        </w:rPr>
      </w:pPr>
      <w:r w:rsidRPr="006F7348">
        <w:rPr>
          <w:rFonts w:ascii="Times New Roman" w:eastAsia="Calibri" w:hAnsi="Times New Roman" w:cs="Times New Roman"/>
          <w:sz w:val="28"/>
          <w:szCs w:val="28"/>
        </w:rPr>
        <w:t>I certify that this project entitled “</w:t>
      </w:r>
      <w:r w:rsidR="00BA2F43">
        <w:rPr>
          <w:rFonts w:ascii="Times New Roman" w:eastAsia="Calibri" w:hAnsi="Times New Roman" w:cs="Times New Roman"/>
          <w:b/>
          <w:bCs/>
          <w:sz w:val="28"/>
          <w:szCs w:val="28"/>
        </w:rPr>
        <w:t>Diastema closure</w:t>
      </w:r>
      <w:r w:rsidRPr="006F7348">
        <w:rPr>
          <w:rFonts w:ascii="Times New Roman" w:eastAsia="Calibri" w:hAnsi="Times New Roman" w:cs="Times New Roman"/>
          <w:sz w:val="28"/>
          <w:szCs w:val="28"/>
        </w:rPr>
        <w:t xml:space="preserve">” was prepared by </w:t>
      </w:r>
      <w:r w:rsidR="00B36C3A">
        <w:rPr>
          <w:rFonts w:ascii="Times New Roman" w:eastAsia="Calibri" w:hAnsi="Times New Roman" w:cs="Times New Roman"/>
          <w:b/>
          <w:bCs/>
          <w:sz w:val="28"/>
          <w:szCs w:val="28"/>
        </w:rPr>
        <w:t>Ali hasan</w:t>
      </w:r>
      <w:r w:rsidRPr="006F7348">
        <w:rPr>
          <w:rFonts w:ascii="Times New Roman" w:eastAsia="Calibri" w:hAnsi="Times New Roman" w:cs="Times New Roman"/>
          <w:b/>
          <w:bCs/>
          <w:sz w:val="28"/>
          <w:szCs w:val="28"/>
        </w:rPr>
        <w:t xml:space="preserve"> </w:t>
      </w:r>
      <w:r w:rsidRPr="006F7348">
        <w:rPr>
          <w:rFonts w:ascii="Times New Roman" w:eastAsia="Calibri" w:hAnsi="Times New Roman" w:cs="Times New Roman"/>
          <w:sz w:val="28"/>
          <w:szCs w:val="28"/>
        </w:rPr>
        <w:t>under my Supervision at the College of Dentistry/University of Baghdad in partial fulfilment of the graduation requirements for the Bachelor Degree in Dentistry.</w:t>
      </w:r>
    </w:p>
    <w:p w14:paraId="782767E1" w14:textId="77777777" w:rsidR="00195518" w:rsidRPr="006F7348" w:rsidRDefault="00195518" w:rsidP="00195518">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1AC92989" w14:textId="77777777" w:rsidR="00195518" w:rsidRPr="006F7348" w:rsidRDefault="00195518" w:rsidP="00195518">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324B3DEB" w14:textId="77777777" w:rsidR="00195518" w:rsidRPr="006F7348" w:rsidRDefault="00195518" w:rsidP="00195518">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0B932F59" w14:textId="77777777" w:rsidR="00195518" w:rsidRPr="006F7348" w:rsidRDefault="00195518" w:rsidP="00195518">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288C2E0B" w14:textId="77777777" w:rsidR="00195518" w:rsidRPr="006F7348" w:rsidRDefault="00195518" w:rsidP="00195518">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24CF2521" w14:textId="77777777" w:rsidR="00195518" w:rsidRPr="006F7348" w:rsidRDefault="00195518" w:rsidP="00195518">
      <w:pPr>
        <w:autoSpaceDE w:val="0"/>
        <w:autoSpaceDN w:val="0"/>
        <w:adjustRightInd w:val="0"/>
        <w:spacing w:after="0" w:line="360" w:lineRule="auto"/>
        <w:ind w:firstLine="567"/>
        <w:jc w:val="both"/>
        <w:rPr>
          <w:rFonts w:ascii="Times New Roman" w:eastAsia="Calibri" w:hAnsi="Times New Roman" w:cs="Times New Roman"/>
          <w:sz w:val="28"/>
          <w:szCs w:val="28"/>
        </w:rPr>
      </w:pPr>
    </w:p>
    <w:p w14:paraId="39D02141" w14:textId="77777777" w:rsidR="00195518" w:rsidRPr="006F7348" w:rsidRDefault="00455713" w:rsidP="00195518">
      <w:pPr>
        <w:autoSpaceDE w:val="0"/>
        <w:autoSpaceDN w:val="0"/>
        <w:adjustRightInd w:val="0"/>
        <w:spacing w:after="0" w:line="360" w:lineRule="auto"/>
        <w:jc w:val="both"/>
        <w:rPr>
          <w:rFonts w:ascii="Times New Roman" w:eastAsia="Calibri" w:hAnsi="Times New Roman" w:cs="Times New Roman"/>
          <w:b/>
          <w:bCs/>
          <w:sz w:val="28"/>
          <w:szCs w:val="28"/>
        </w:rPr>
      </w:pPr>
      <w:r w:rsidRPr="006F7348">
        <w:rPr>
          <w:rFonts w:ascii="Times New Roman" w:eastAsia="Calibri" w:hAnsi="Times New Roman" w:cs="Times New Roman"/>
          <w:b/>
          <w:bCs/>
          <w:sz w:val="28"/>
          <w:szCs w:val="28"/>
        </w:rPr>
        <w:t xml:space="preserve">Supervisor’s name: </w:t>
      </w:r>
      <w:r w:rsidR="00B36C3A">
        <w:rPr>
          <w:rFonts w:ascii="Times New Roman" w:eastAsia="Calibri" w:hAnsi="Times New Roman" w:cs="Times New Roman"/>
          <w:b/>
          <w:bCs/>
          <w:sz w:val="28"/>
          <w:szCs w:val="28"/>
        </w:rPr>
        <w:t xml:space="preserve">Assist. </w:t>
      </w:r>
      <w:r w:rsidRPr="00B36C3A">
        <w:rPr>
          <w:rFonts w:ascii="Times New Roman" w:eastAsia="Calibri" w:hAnsi="Times New Roman" w:cs="Times New Roman"/>
          <w:b/>
          <w:bCs/>
          <w:sz w:val="28"/>
          <w:szCs w:val="28"/>
        </w:rPr>
        <w:t>Prof.</w:t>
      </w:r>
      <w:r w:rsidRPr="00B36C3A">
        <w:rPr>
          <w:rFonts w:ascii="Times New Roman" w:eastAsia="Calibri" w:hAnsi="Times New Roman" w:cs="Times New Roman"/>
          <w:b/>
          <w:bCs/>
          <w:spacing w:val="-3"/>
          <w:sz w:val="36"/>
          <w:szCs w:val="36"/>
        </w:rPr>
        <w:t xml:space="preserve"> </w:t>
      </w:r>
      <w:r w:rsidRPr="00B36C3A">
        <w:rPr>
          <w:rFonts w:ascii="Times New Roman" w:eastAsia="Calibri" w:hAnsi="Times New Roman" w:cs="Times New Roman"/>
          <w:b/>
          <w:bCs/>
          <w:sz w:val="28"/>
          <w:szCs w:val="28"/>
        </w:rPr>
        <w:t xml:space="preserve">Dr. </w:t>
      </w:r>
      <w:r w:rsidR="00B36C3A">
        <w:rPr>
          <w:rFonts w:ascii="Times New Roman" w:eastAsia="Calibri" w:hAnsi="Times New Roman" w:cs="Times New Roman"/>
          <w:b/>
          <w:bCs/>
          <w:sz w:val="28"/>
          <w:szCs w:val="28"/>
        </w:rPr>
        <w:t>Samar Abd Alhameed</w:t>
      </w:r>
    </w:p>
    <w:p w14:paraId="00989249" w14:textId="77777777" w:rsidR="00195518" w:rsidRPr="006F7348" w:rsidRDefault="00455713" w:rsidP="00195518">
      <w:pPr>
        <w:autoSpaceDE w:val="0"/>
        <w:autoSpaceDN w:val="0"/>
        <w:adjustRightInd w:val="0"/>
        <w:spacing w:after="0" w:line="360" w:lineRule="auto"/>
        <w:jc w:val="both"/>
        <w:rPr>
          <w:rFonts w:ascii="Times New Roman" w:eastAsia="Calibri" w:hAnsi="Times New Roman" w:cs="Times New Roman"/>
          <w:b/>
          <w:bCs/>
          <w:sz w:val="28"/>
          <w:szCs w:val="28"/>
        </w:rPr>
      </w:pPr>
      <w:r w:rsidRPr="006F7348">
        <w:rPr>
          <w:rFonts w:ascii="Times New Roman" w:eastAsia="Calibri" w:hAnsi="Times New Roman" w:cs="Times New Roman"/>
          <w:b/>
          <w:bCs/>
          <w:sz w:val="28"/>
          <w:szCs w:val="28"/>
        </w:rPr>
        <w:t xml:space="preserve">Date: </w:t>
      </w:r>
      <w:r w:rsidRPr="00B36C3A">
        <w:rPr>
          <w:rFonts w:ascii="Times New Roman" w:eastAsia="Calibri" w:hAnsi="Times New Roman" w:cs="Times New Roman"/>
          <w:b/>
          <w:bCs/>
          <w:sz w:val="28"/>
          <w:szCs w:val="28"/>
        </w:rPr>
        <w:t>1/4/2022</w:t>
      </w:r>
    </w:p>
    <w:p w14:paraId="78309B8F" w14:textId="77777777" w:rsidR="00195518" w:rsidRDefault="00195518" w:rsidP="00C705D9">
      <w:pPr>
        <w:jc w:val="center"/>
        <w:rPr>
          <w:rFonts w:asciiTheme="majorBidi" w:eastAsia="Times New Roman" w:hAnsiTheme="majorBidi" w:cstheme="majorBidi"/>
          <w:b/>
          <w:bCs/>
          <w:color w:val="000000"/>
          <w:sz w:val="52"/>
          <w:szCs w:val="52"/>
          <w:lang w:bidi="ar-IQ"/>
        </w:rPr>
      </w:pPr>
    </w:p>
    <w:p w14:paraId="7BCCC11F" w14:textId="77777777" w:rsidR="00195518" w:rsidRDefault="00195518" w:rsidP="00C705D9">
      <w:pPr>
        <w:jc w:val="center"/>
        <w:rPr>
          <w:rFonts w:asciiTheme="majorBidi" w:eastAsia="Times New Roman" w:hAnsiTheme="majorBidi" w:cstheme="majorBidi"/>
          <w:b/>
          <w:bCs/>
          <w:color w:val="000000"/>
          <w:sz w:val="52"/>
          <w:szCs w:val="52"/>
          <w:lang w:bidi="ar-IQ"/>
        </w:rPr>
      </w:pPr>
    </w:p>
    <w:p w14:paraId="7919B785" w14:textId="77777777" w:rsidR="00195518" w:rsidRDefault="00195518" w:rsidP="00C705D9">
      <w:pPr>
        <w:jc w:val="center"/>
        <w:rPr>
          <w:rFonts w:asciiTheme="majorBidi" w:eastAsia="Times New Roman" w:hAnsiTheme="majorBidi" w:cstheme="majorBidi"/>
          <w:b/>
          <w:bCs/>
          <w:color w:val="000000"/>
          <w:sz w:val="52"/>
          <w:szCs w:val="52"/>
          <w:lang w:bidi="ar-IQ"/>
        </w:rPr>
      </w:pPr>
    </w:p>
    <w:p w14:paraId="6AA273DB" w14:textId="77777777" w:rsidR="00195518" w:rsidRDefault="00195518" w:rsidP="00C705D9">
      <w:pPr>
        <w:jc w:val="center"/>
        <w:rPr>
          <w:rFonts w:asciiTheme="majorBidi" w:eastAsia="Times New Roman" w:hAnsiTheme="majorBidi" w:cstheme="majorBidi"/>
          <w:b/>
          <w:bCs/>
          <w:color w:val="000000"/>
          <w:sz w:val="52"/>
          <w:szCs w:val="52"/>
          <w:lang w:bidi="ar-IQ"/>
        </w:rPr>
      </w:pPr>
    </w:p>
    <w:p w14:paraId="75439337" w14:textId="77777777" w:rsidR="00195518" w:rsidRDefault="00195518" w:rsidP="00C705D9">
      <w:pPr>
        <w:jc w:val="center"/>
        <w:rPr>
          <w:rFonts w:asciiTheme="majorBidi" w:eastAsia="Times New Roman" w:hAnsiTheme="majorBidi" w:cstheme="majorBidi"/>
          <w:b/>
          <w:bCs/>
          <w:color w:val="000000"/>
          <w:sz w:val="52"/>
          <w:szCs w:val="52"/>
          <w:lang w:bidi="ar-IQ"/>
        </w:rPr>
      </w:pPr>
    </w:p>
    <w:p w14:paraId="3C738C15" w14:textId="77777777" w:rsidR="00195518" w:rsidRDefault="00195518" w:rsidP="00C705D9">
      <w:pPr>
        <w:jc w:val="center"/>
        <w:rPr>
          <w:rFonts w:asciiTheme="majorBidi" w:eastAsia="Times New Roman" w:hAnsiTheme="majorBidi" w:cstheme="majorBidi"/>
          <w:b/>
          <w:bCs/>
          <w:color w:val="000000"/>
          <w:sz w:val="52"/>
          <w:szCs w:val="52"/>
          <w:lang w:bidi="ar-IQ"/>
        </w:rPr>
      </w:pPr>
    </w:p>
    <w:p w14:paraId="37D1D912" w14:textId="77777777" w:rsidR="00195518" w:rsidRDefault="00195518" w:rsidP="00195518">
      <w:pPr>
        <w:rPr>
          <w:rFonts w:asciiTheme="majorBidi" w:eastAsia="Times New Roman" w:hAnsiTheme="majorBidi" w:cstheme="majorBidi"/>
          <w:b/>
          <w:bCs/>
          <w:color w:val="000000"/>
          <w:sz w:val="52"/>
          <w:szCs w:val="52"/>
          <w:lang w:bidi="ar-IQ"/>
        </w:rPr>
      </w:pPr>
    </w:p>
    <w:p w14:paraId="08816068" w14:textId="77777777" w:rsidR="00195518" w:rsidRDefault="00195518" w:rsidP="00195518">
      <w:pPr>
        <w:rPr>
          <w:rFonts w:asciiTheme="majorBidi" w:eastAsia="Times New Roman" w:hAnsiTheme="majorBidi" w:cstheme="majorBidi"/>
          <w:b/>
          <w:bCs/>
          <w:color w:val="000000"/>
          <w:sz w:val="52"/>
          <w:szCs w:val="52"/>
          <w:lang w:bidi="ar-IQ"/>
        </w:rPr>
      </w:pPr>
    </w:p>
    <w:p w14:paraId="665C3997" w14:textId="77777777" w:rsidR="00F753E2" w:rsidRPr="00F753E2" w:rsidRDefault="00455713" w:rsidP="00C705D9">
      <w:pPr>
        <w:jc w:val="center"/>
        <w:rPr>
          <w:rFonts w:asciiTheme="majorBidi" w:eastAsia="Times New Roman" w:hAnsiTheme="majorBidi" w:cstheme="majorBidi"/>
          <w:b/>
          <w:bCs/>
          <w:color w:val="000000"/>
          <w:sz w:val="52"/>
          <w:szCs w:val="52"/>
          <w:lang w:bidi="ar-IQ"/>
        </w:rPr>
      </w:pPr>
      <w:r w:rsidRPr="00F753E2">
        <w:rPr>
          <w:rFonts w:asciiTheme="majorBidi" w:eastAsia="Times New Roman" w:hAnsiTheme="majorBidi" w:cstheme="majorBidi"/>
          <w:b/>
          <w:bCs/>
          <w:color w:val="000000"/>
          <w:sz w:val="52"/>
          <w:szCs w:val="52"/>
          <w:lang w:bidi="ar-IQ"/>
        </w:rPr>
        <w:lastRenderedPageBreak/>
        <w:t>Dedication</w:t>
      </w:r>
    </w:p>
    <w:p w14:paraId="7B1A3E74" w14:textId="77777777" w:rsidR="00F753E2" w:rsidRPr="00F753E2" w:rsidRDefault="00F753E2" w:rsidP="00F753E2">
      <w:pPr>
        <w:jc w:val="center"/>
        <w:rPr>
          <w:rFonts w:asciiTheme="majorBidi" w:eastAsia="Times New Roman" w:hAnsiTheme="majorBidi" w:cstheme="majorBidi"/>
          <w:b/>
          <w:bCs/>
          <w:color w:val="000000"/>
          <w:sz w:val="44"/>
          <w:szCs w:val="44"/>
          <w:lang w:bidi="ar-IQ"/>
        </w:rPr>
      </w:pPr>
    </w:p>
    <w:p w14:paraId="38DAD7DC" w14:textId="77777777" w:rsidR="00F753E2" w:rsidRPr="00F753E2" w:rsidRDefault="00455713" w:rsidP="00F753E2">
      <w:pPr>
        <w:jc w:val="center"/>
        <w:rPr>
          <w:rFonts w:ascii="Georgia" w:eastAsia="Times New Roman" w:hAnsi="Georgia" w:cstheme="majorBidi"/>
          <w:color w:val="000000"/>
          <w:sz w:val="40"/>
          <w:szCs w:val="40"/>
          <w:lang w:bidi="ar-IQ"/>
        </w:rPr>
      </w:pPr>
      <w:r w:rsidRPr="00F753E2">
        <w:rPr>
          <w:rFonts w:ascii="Georgia" w:eastAsia="Times New Roman" w:hAnsi="Georgia" w:cstheme="majorBidi"/>
          <w:color w:val="000000"/>
          <w:sz w:val="40"/>
          <w:szCs w:val="40"/>
          <w:lang w:bidi="ar-IQ"/>
        </w:rPr>
        <w:t xml:space="preserve">To my father for his support, </w:t>
      </w:r>
    </w:p>
    <w:p w14:paraId="3E97E62B" w14:textId="77777777" w:rsidR="00F753E2" w:rsidRPr="00F753E2" w:rsidRDefault="00455713" w:rsidP="00F753E2">
      <w:pPr>
        <w:jc w:val="center"/>
        <w:rPr>
          <w:rFonts w:ascii="Georgia" w:eastAsia="Times New Roman" w:hAnsi="Georgia" w:cstheme="majorBidi"/>
          <w:color w:val="000000"/>
          <w:sz w:val="40"/>
          <w:szCs w:val="40"/>
          <w:lang w:bidi="ar-IQ"/>
        </w:rPr>
      </w:pPr>
      <w:r w:rsidRPr="00F753E2">
        <w:rPr>
          <w:rFonts w:ascii="Georgia" w:eastAsia="Times New Roman" w:hAnsi="Georgia" w:cstheme="majorBidi"/>
          <w:color w:val="000000"/>
          <w:sz w:val="40"/>
          <w:szCs w:val="40"/>
          <w:lang w:bidi="ar-IQ"/>
        </w:rPr>
        <w:t xml:space="preserve">To my kind mother for her patience, </w:t>
      </w:r>
    </w:p>
    <w:p w14:paraId="6465D1E4" w14:textId="77777777" w:rsidR="00F753E2" w:rsidRDefault="00455713" w:rsidP="00F753E2">
      <w:pPr>
        <w:jc w:val="center"/>
        <w:rPr>
          <w:rFonts w:ascii="Georgia" w:eastAsia="Times New Roman" w:hAnsi="Georgia" w:cstheme="majorBidi"/>
          <w:color w:val="000000"/>
          <w:sz w:val="40"/>
          <w:szCs w:val="40"/>
          <w:lang w:bidi="ar-IQ"/>
        </w:rPr>
      </w:pPr>
      <w:r w:rsidRPr="00F753E2">
        <w:rPr>
          <w:rFonts w:ascii="Georgia" w:eastAsia="Times New Roman" w:hAnsi="Georgia" w:cstheme="majorBidi"/>
          <w:color w:val="000000"/>
          <w:sz w:val="40"/>
          <w:szCs w:val="40"/>
          <w:lang w:bidi="ar-IQ"/>
        </w:rPr>
        <w:t>To my brothers and sisters and for their encouragement.</w:t>
      </w:r>
    </w:p>
    <w:p w14:paraId="3132029A" w14:textId="77777777" w:rsidR="00F753E2" w:rsidRDefault="00F753E2" w:rsidP="00F753E2">
      <w:pPr>
        <w:jc w:val="center"/>
        <w:rPr>
          <w:rFonts w:ascii="Georgia" w:eastAsia="Times New Roman" w:hAnsi="Georgia" w:cstheme="majorBidi"/>
          <w:color w:val="000000"/>
          <w:sz w:val="40"/>
          <w:szCs w:val="40"/>
          <w:lang w:bidi="ar-IQ"/>
        </w:rPr>
      </w:pPr>
    </w:p>
    <w:p w14:paraId="669AA190" w14:textId="77777777" w:rsidR="00F753E2" w:rsidRDefault="00F753E2" w:rsidP="00F753E2">
      <w:pPr>
        <w:jc w:val="center"/>
        <w:rPr>
          <w:rFonts w:ascii="Georgia" w:eastAsia="Times New Roman" w:hAnsi="Georgia" w:cstheme="majorBidi"/>
          <w:color w:val="000000"/>
          <w:sz w:val="40"/>
          <w:szCs w:val="40"/>
          <w:lang w:bidi="ar-IQ"/>
        </w:rPr>
      </w:pPr>
    </w:p>
    <w:p w14:paraId="5535066D" w14:textId="77777777" w:rsidR="00F753E2" w:rsidRDefault="00F753E2" w:rsidP="00F753E2">
      <w:pPr>
        <w:jc w:val="center"/>
        <w:rPr>
          <w:rFonts w:ascii="Georgia" w:eastAsia="Times New Roman" w:hAnsi="Georgia" w:cstheme="majorBidi"/>
          <w:color w:val="000000"/>
          <w:sz w:val="40"/>
          <w:szCs w:val="40"/>
          <w:lang w:bidi="ar-IQ"/>
        </w:rPr>
      </w:pPr>
    </w:p>
    <w:p w14:paraId="6E4459C3" w14:textId="77777777" w:rsidR="00F753E2" w:rsidRDefault="00F753E2" w:rsidP="00F753E2">
      <w:pPr>
        <w:jc w:val="center"/>
        <w:rPr>
          <w:rFonts w:ascii="Georgia" w:eastAsia="Times New Roman" w:hAnsi="Georgia" w:cstheme="majorBidi"/>
          <w:color w:val="000000"/>
          <w:sz w:val="40"/>
          <w:szCs w:val="40"/>
          <w:lang w:bidi="ar-IQ"/>
        </w:rPr>
      </w:pPr>
    </w:p>
    <w:p w14:paraId="4F3489B2" w14:textId="77777777" w:rsidR="00F753E2" w:rsidRDefault="00F753E2" w:rsidP="00F753E2">
      <w:pPr>
        <w:jc w:val="center"/>
        <w:rPr>
          <w:rFonts w:ascii="Georgia" w:eastAsia="Times New Roman" w:hAnsi="Georgia" w:cstheme="majorBidi"/>
          <w:color w:val="000000"/>
          <w:sz w:val="40"/>
          <w:szCs w:val="40"/>
          <w:lang w:bidi="ar-IQ"/>
        </w:rPr>
      </w:pPr>
    </w:p>
    <w:p w14:paraId="2D93553F" w14:textId="77777777" w:rsidR="00F753E2" w:rsidRDefault="00F753E2" w:rsidP="00F753E2">
      <w:pPr>
        <w:jc w:val="center"/>
        <w:rPr>
          <w:rFonts w:ascii="Georgia" w:eastAsia="Times New Roman" w:hAnsi="Georgia" w:cstheme="majorBidi"/>
          <w:color w:val="000000"/>
          <w:sz w:val="40"/>
          <w:szCs w:val="40"/>
          <w:lang w:bidi="ar-IQ"/>
        </w:rPr>
      </w:pPr>
    </w:p>
    <w:p w14:paraId="083A14BA" w14:textId="77777777" w:rsidR="00F753E2" w:rsidRDefault="00F753E2" w:rsidP="00F753E2">
      <w:pPr>
        <w:jc w:val="center"/>
        <w:rPr>
          <w:rFonts w:ascii="Georgia" w:eastAsia="Times New Roman" w:hAnsi="Georgia" w:cstheme="majorBidi"/>
          <w:color w:val="000000"/>
          <w:sz w:val="40"/>
          <w:szCs w:val="40"/>
          <w:lang w:bidi="ar-IQ"/>
        </w:rPr>
      </w:pPr>
    </w:p>
    <w:p w14:paraId="3739D7F2" w14:textId="77777777" w:rsidR="00F753E2" w:rsidRDefault="00F753E2" w:rsidP="00F753E2">
      <w:pPr>
        <w:jc w:val="center"/>
        <w:rPr>
          <w:rFonts w:ascii="Georgia" w:eastAsia="Times New Roman" w:hAnsi="Georgia" w:cstheme="majorBidi"/>
          <w:color w:val="000000"/>
          <w:sz w:val="40"/>
          <w:szCs w:val="40"/>
          <w:lang w:bidi="ar-IQ"/>
        </w:rPr>
      </w:pPr>
    </w:p>
    <w:p w14:paraId="411E377B" w14:textId="77777777" w:rsidR="00F753E2" w:rsidRPr="00F753E2" w:rsidRDefault="00F753E2" w:rsidP="00F753E2">
      <w:pPr>
        <w:jc w:val="right"/>
        <w:rPr>
          <w:rFonts w:ascii="Georgia" w:eastAsia="Times New Roman" w:hAnsi="Georgia" w:cstheme="majorBidi"/>
          <w:color w:val="000000"/>
          <w:sz w:val="40"/>
          <w:szCs w:val="40"/>
          <w:lang w:bidi="ar-IQ"/>
        </w:rPr>
      </w:pPr>
    </w:p>
    <w:p w14:paraId="3F4337FC" w14:textId="77777777" w:rsidR="00F753E2" w:rsidRDefault="00F753E2" w:rsidP="00F753E2">
      <w:pPr>
        <w:jc w:val="right"/>
        <w:rPr>
          <w:rFonts w:asciiTheme="majorBidi" w:eastAsia="Times New Roman" w:hAnsiTheme="majorBidi" w:cstheme="majorBidi"/>
          <w:color w:val="000000"/>
          <w:sz w:val="36"/>
          <w:szCs w:val="36"/>
          <w:lang w:bidi="ar-IQ"/>
        </w:rPr>
      </w:pPr>
    </w:p>
    <w:p w14:paraId="10C79145" w14:textId="77777777" w:rsidR="00C705D9" w:rsidRDefault="00C705D9" w:rsidP="00F753E2">
      <w:pPr>
        <w:jc w:val="right"/>
        <w:rPr>
          <w:rFonts w:asciiTheme="majorBidi" w:eastAsia="Times New Roman" w:hAnsiTheme="majorBidi" w:cstheme="majorBidi"/>
          <w:color w:val="000000"/>
          <w:sz w:val="36"/>
          <w:szCs w:val="36"/>
          <w:lang w:bidi="ar-IQ"/>
        </w:rPr>
      </w:pPr>
    </w:p>
    <w:p w14:paraId="531CCBEC" w14:textId="77777777" w:rsidR="00F753E2" w:rsidRDefault="00F753E2" w:rsidP="00F753E2">
      <w:pPr>
        <w:jc w:val="right"/>
        <w:rPr>
          <w:rFonts w:asciiTheme="majorBidi" w:eastAsia="Times New Roman" w:hAnsiTheme="majorBidi" w:cstheme="majorBidi"/>
          <w:color w:val="000000"/>
          <w:sz w:val="36"/>
          <w:szCs w:val="36"/>
          <w:lang w:bidi="ar-IQ"/>
        </w:rPr>
      </w:pPr>
    </w:p>
    <w:p w14:paraId="12C7FDFF" w14:textId="77777777" w:rsidR="00543331" w:rsidRDefault="00543331" w:rsidP="00F753E2">
      <w:pPr>
        <w:jc w:val="right"/>
        <w:rPr>
          <w:rFonts w:asciiTheme="majorBidi" w:eastAsia="Times New Roman" w:hAnsiTheme="majorBidi" w:cstheme="majorBidi"/>
          <w:color w:val="000000"/>
          <w:sz w:val="36"/>
          <w:szCs w:val="36"/>
          <w:lang w:bidi="ar-IQ"/>
        </w:rPr>
      </w:pPr>
    </w:p>
    <w:p w14:paraId="1D67CA46" w14:textId="77777777" w:rsidR="00F753E2" w:rsidRPr="00F753E2" w:rsidRDefault="00455713" w:rsidP="00F753E2">
      <w:pPr>
        <w:jc w:val="center"/>
        <w:rPr>
          <w:rFonts w:asciiTheme="majorBidi" w:eastAsia="Times New Roman" w:hAnsiTheme="majorBidi" w:cstheme="majorBidi"/>
          <w:b/>
          <w:bCs/>
          <w:color w:val="000000"/>
          <w:sz w:val="52"/>
          <w:szCs w:val="52"/>
          <w:lang w:bidi="ar-IQ"/>
        </w:rPr>
      </w:pPr>
      <w:r w:rsidRPr="00F753E2">
        <w:rPr>
          <w:rFonts w:asciiTheme="majorBidi" w:eastAsia="Times New Roman" w:hAnsiTheme="majorBidi" w:cstheme="majorBidi"/>
          <w:b/>
          <w:bCs/>
          <w:color w:val="000000"/>
          <w:sz w:val="52"/>
          <w:szCs w:val="52"/>
          <w:lang w:bidi="ar-IQ"/>
        </w:rPr>
        <w:lastRenderedPageBreak/>
        <w:t>Acknowledgment</w:t>
      </w:r>
    </w:p>
    <w:p w14:paraId="31C7A078" w14:textId="77777777" w:rsidR="00F753E2" w:rsidRPr="00F753E2" w:rsidRDefault="00455713" w:rsidP="00F753E2">
      <w:pPr>
        <w:jc w:val="center"/>
        <w:rPr>
          <w:rFonts w:asciiTheme="majorBidi" w:eastAsia="Times New Roman" w:hAnsiTheme="majorBidi" w:cstheme="majorBidi"/>
          <w:color w:val="000000"/>
          <w:sz w:val="36"/>
          <w:szCs w:val="36"/>
          <w:lang w:bidi="ar-IQ"/>
        </w:rPr>
      </w:pPr>
      <w:r w:rsidRPr="00F753E2">
        <w:rPr>
          <w:rFonts w:asciiTheme="majorBidi" w:eastAsia="Times New Roman" w:hAnsiTheme="majorBidi" w:cstheme="majorBidi"/>
          <w:color w:val="000000"/>
          <w:sz w:val="36"/>
          <w:szCs w:val="36"/>
          <w:lang w:bidi="ar-IQ"/>
        </w:rPr>
        <w:t xml:space="preserve">First, </w:t>
      </w:r>
      <w:r w:rsidRPr="00F753E2">
        <w:rPr>
          <w:rFonts w:asciiTheme="majorBidi" w:eastAsia="Times New Roman" w:hAnsiTheme="majorBidi" w:cstheme="majorBidi"/>
          <w:b/>
          <w:bCs/>
          <w:color w:val="000000"/>
          <w:sz w:val="36"/>
          <w:szCs w:val="36"/>
          <w:lang w:bidi="ar-IQ"/>
        </w:rPr>
        <w:t xml:space="preserve">"Alhamdulillah," </w:t>
      </w:r>
      <w:r w:rsidRPr="00F753E2">
        <w:rPr>
          <w:rFonts w:asciiTheme="majorBidi" w:eastAsia="Times New Roman" w:hAnsiTheme="majorBidi" w:cstheme="majorBidi"/>
          <w:color w:val="000000"/>
          <w:sz w:val="36"/>
          <w:szCs w:val="36"/>
          <w:lang w:bidi="ar-IQ"/>
        </w:rPr>
        <w:t xml:space="preserve">for giving me the strength and patience to accomplish this work, and I pray that His blessings on me will last the rest of my life. </w:t>
      </w:r>
    </w:p>
    <w:p w14:paraId="5263E88B" w14:textId="77777777" w:rsidR="00603CED" w:rsidRPr="00F753E2" w:rsidRDefault="00455713" w:rsidP="00603CED">
      <w:pPr>
        <w:jc w:val="center"/>
        <w:rPr>
          <w:rFonts w:asciiTheme="majorBidi" w:eastAsia="Times New Roman" w:hAnsiTheme="majorBidi" w:cstheme="majorBidi"/>
          <w:color w:val="000000"/>
          <w:sz w:val="36"/>
          <w:szCs w:val="36"/>
          <w:lang w:bidi="ar-IQ"/>
        </w:rPr>
      </w:pPr>
      <w:r w:rsidRPr="00603CED">
        <w:rPr>
          <w:rFonts w:asciiTheme="majorBidi" w:eastAsia="Times New Roman" w:hAnsiTheme="majorBidi" w:cstheme="majorBidi"/>
          <w:color w:val="000000"/>
          <w:sz w:val="36"/>
          <w:szCs w:val="36"/>
          <w:lang w:bidi="ar-IQ"/>
        </w:rPr>
        <w:t>I would like to thank</w:t>
      </w:r>
      <w:r w:rsidR="0078095E">
        <w:rPr>
          <w:rFonts w:asciiTheme="majorBidi" w:eastAsia="Times New Roman" w:hAnsiTheme="majorBidi" w:cstheme="majorBidi"/>
          <w:color w:val="000000"/>
          <w:sz w:val="36"/>
          <w:szCs w:val="36"/>
          <w:lang w:bidi="ar-IQ"/>
        </w:rPr>
        <w:t xml:space="preserve"> </w:t>
      </w:r>
      <w:r w:rsidR="00B36C3A" w:rsidRPr="00B36C3A">
        <w:rPr>
          <w:rFonts w:asciiTheme="majorBidi" w:eastAsia="Times New Roman" w:hAnsiTheme="majorBidi" w:cstheme="majorBidi"/>
          <w:b/>
          <w:bCs/>
          <w:color w:val="000000"/>
          <w:sz w:val="36"/>
          <w:szCs w:val="36"/>
          <w:lang w:bidi="ar-IQ"/>
        </w:rPr>
        <w:t>Assist. Prof.</w:t>
      </w:r>
      <w:r w:rsidR="00B36C3A">
        <w:rPr>
          <w:rFonts w:asciiTheme="majorBidi" w:eastAsia="Times New Roman" w:hAnsiTheme="majorBidi" w:cstheme="majorBidi"/>
          <w:color w:val="000000"/>
          <w:sz w:val="36"/>
          <w:szCs w:val="36"/>
          <w:lang w:bidi="ar-IQ"/>
        </w:rPr>
        <w:t xml:space="preserve"> </w:t>
      </w:r>
      <w:r w:rsidRPr="00603CED">
        <w:rPr>
          <w:rFonts w:asciiTheme="majorBidi" w:eastAsia="Times New Roman" w:hAnsiTheme="majorBidi" w:cstheme="majorBidi"/>
          <w:b/>
          <w:bCs/>
          <w:color w:val="000000"/>
          <w:sz w:val="36"/>
          <w:szCs w:val="36"/>
          <w:lang w:bidi="ar-IQ"/>
        </w:rPr>
        <w:t xml:space="preserve">Dr. </w:t>
      </w:r>
      <w:r w:rsidR="00B36C3A">
        <w:rPr>
          <w:rFonts w:asciiTheme="majorBidi" w:eastAsia="Times New Roman" w:hAnsiTheme="majorBidi" w:cstheme="majorBidi"/>
          <w:b/>
          <w:bCs/>
          <w:color w:val="000000"/>
          <w:sz w:val="36"/>
          <w:szCs w:val="36"/>
          <w:lang w:bidi="ar-IQ"/>
        </w:rPr>
        <w:t>Anas Falah</w:t>
      </w:r>
      <w:r w:rsidRPr="00603CED">
        <w:rPr>
          <w:rFonts w:asciiTheme="majorBidi" w:eastAsia="Times New Roman" w:hAnsiTheme="majorBidi" w:cstheme="majorBidi"/>
          <w:color w:val="000000"/>
          <w:sz w:val="36"/>
          <w:szCs w:val="36"/>
          <w:lang w:bidi="ar-IQ"/>
        </w:rPr>
        <w:t xml:space="preserve">, Head of the Department of </w:t>
      </w:r>
      <w:r w:rsidR="00B36C3A">
        <w:rPr>
          <w:rFonts w:asciiTheme="majorBidi" w:eastAsia="Times New Roman" w:hAnsiTheme="majorBidi" w:cstheme="majorBidi"/>
          <w:color w:val="000000"/>
          <w:sz w:val="36"/>
          <w:szCs w:val="36"/>
          <w:lang w:bidi="ar-IQ"/>
        </w:rPr>
        <w:t>Operative</w:t>
      </w:r>
      <w:r w:rsidRPr="00603CED">
        <w:rPr>
          <w:rFonts w:asciiTheme="majorBidi" w:eastAsia="Times New Roman" w:hAnsiTheme="majorBidi" w:cstheme="majorBidi"/>
          <w:color w:val="000000"/>
          <w:sz w:val="36"/>
          <w:szCs w:val="36"/>
          <w:lang w:bidi="ar-IQ"/>
        </w:rPr>
        <w:t xml:space="preserve"> Dentistry, for h</w:t>
      </w:r>
      <w:r w:rsidR="00B36C3A">
        <w:rPr>
          <w:rFonts w:asciiTheme="majorBidi" w:eastAsia="Times New Roman" w:hAnsiTheme="majorBidi" w:cstheme="majorBidi"/>
          <w:color w:val="000000"/>
          <w:sz w:val="36"/>
          <w:szCs w:val="36"/>
          <w:lang w:bidi="ar-IQ"/>
        </w:rPr>
        <w:t>is</w:t>
      </w:r>
      <w:r w:rsidRPr="00603CED">
        <w:rPr>
          <w:rFonts w:asciiTheme="majorBidi" w:eastAsia="Times New Roman" w:hAnsiTheme="majorBidi" w:cstheme="majorBidi"/>
          <w:color w:val="000000"/>
          <w:sz w:val="36"/>
          <w:szCs w:val="36"/>
          <w:lang w:bidi="ar-IQ"/>
        </w:rPr>
        <w:t xml:space="preserve"> support. </w:t>
      </w:r>
    </w:p>
    <w:p w14:paraId="5DDD0B3D" w14:textId="77777777" w:rsidR="00F753E2" w:rsidRDefault="00455713" w:rsidP="00EE6077">
      <w:pPr>
        <w:jc w:val="center"/>
        <w:rPr>
          <w:rFonts w:asciiTheme="majorBidi" w:eastAsia="Times New Roman" w:hAnsiTheme="majorBidi" w:cstheme="majorBidi"/>
          <w:color w:val="000000"/>
          <w:sz w:val="36"/>
          <w:szCs w:val="36"/>
          <w:lang w:bidi="ar-IQ"/>
        </w:rPr>
      </w:pPr>
      <w:r w:rsidRPr="00F753E2">
        <w:rPr>
          <w:rFonts w:asciiTheme="majorBidi" w:eastAsia="Times New Roman" w:hAnsiTheme="majorBidi" w:cstheme="majorBidi"/>
          <w:color w:val="000000"/>
          <w:sz w:val="36"/>
          <w:szCs w:val="36"/>
          <w:lang w:bidi="ar-IQ"/>
        </w:rPr>
        <w:t xml:space="preserve">My sincere gratitude and most profound respect go to my supervisor </w:t>
      </w:r>
      <w:r w:rsidR="00B36C3A" w:rsidRPr="00B36C3A">
        <w:rPr>
          <w:rFonts w:asciiTheme="majorBidi" w:eastAsia="Times New Roman" w:hAnsiTheme="majorBidi" w:cstheme="majorBidi"/>
          <w:b/>
          <w:bCs/>
          <w:color w:val="000000"/>
          <w:sz w:val="36"/>
          <w:szCs w:val="36"/>
          <w:lang w:bidi="ar-IQ"/>
        </w:rPr>
        <w:t>Assist Prof.</w:t>
      </w:r>
      <w:r w:rsidR="00B36C3A">
        <w:rPr>
          <w:rFonts w:asciiTheme="majorBidi" w:eastAsia="Times New Roman" w:hAnsiTheme="majorBidi" w:cstheme="majorBidi"/>
          <w:color w:val="000000"/>
          <w:sz w:val="36"/>
          <w:szCs w:val="36"/>
          <w:lang w:bidi="ar-IQ"/>
        </w:rPr>
        <w:t xml:space="preserve"> </w:t>
      </w:r>
      <w:r w:rsidRPr="00F753E2">
        <w:rPr>
          <w:rFonts w:asciiTheme="majorBidi" w:eastAsia="Times New Roman" w:hAnsiTheme="majorBidi" w:cstheme="majorBidi"/>
          <w:b/>
          <w:bCs/>
          <w:color w:val="000000"/>
          <w:sz w:val="36"/>
          <w:szCs w:val="36"/>
          <w:lang w:bidi="ar-IQ"/>
        </w:rPr>
        <w:t xml:space="preserve">Dr. </w:t>
      </w:r>
      <w:r w:rsidR="00B36C3A">
        <w:rPr>
          <w:rFonts w:asciiTheme="majorBidi" w:eastAsia="Times New Roman" w:hAnsiTheme="majorBidi" w:cstheme="majorBidi"/>
          <w:b/>
          <w:bCs/>
          <w:color w:val="000000"/>
          <w:sz w:val="36"/>
          <w:szCs w:val="36"/>
          <w:lang w:bidi="ar-IQ"/>
        </w:rPr>
        <w:t>Samar Abd Alhameed</w:t>
      </w:r>
      <w:r w:rsidRPr="00F753E2">
        <w:rPr>
          <w:rFonts w:asciiTheme="majorBidi" w:eastAsia="Times New Roman" w:hAnsiTheme="majorBidi" w:cstheme="majorBidi"/>
          <w:color w:val="000000"/>
          <w:sz w:val="36"/>
          <w:szCs w:val="36"/>
          <w:lang w:bidi="ar-IQ"/>
        </w:rPr>
        <w:t>, for h</w:t>
      </w:r>
      <w:r w:rsidR="00891EED">
        <w:rPr>
          <w:rFonts w:asciiTheme="majorBidi" w:eastAsia="Times New Roman" w:hAnsiTheme="majorBidi" w:cstheme="majorBidi"/>
          <w:color w:val="000000"/>
          <w:sz w:val="36"/>
          <w:szCs w:val="36"/>
          <w:lang w:bidi="ar-IQ"/>
        </w:rPr>
        <w:t>er</w:t>
      </w:r>
      <w:r w:rsidRPr="00F753E2">
        <w:rPr>
          <w:rFonts w:asciiTheme="majorBidi" w:eastAsia="Times New Roman" w:hAnsiTheme="majorBidi" w:cstheme="majorBidi"/>
          <w:color w:val="000000"/>
          <w:sz w:val="36"/>
          <w:szCs w:val="36"/>
          <w:lang w:bidi="ar-IQ"/>
        </w:rPr>
        <w:t xml:space="preserve"> guidance, kindness, high ethics, support, and continuous helpful advice throughout my study.</w:t>
      </w:r>
    </w:p>
    <w:p w14:paraId="04050ED6" w14:textId="77777777" w:rsidR="00734A52" w:rsidRDefault="00734A52" w:rsidP="00F753E2">
      <w:pPr>
        <w:jc w:val="center"/>
        <w:rPr>
          <w:rFonts w:asciiTheme="majorBidi" w:eastAsia="Times New Roman" w:hAnsiTheme="majorBidi" w:cstheme="majorBidi"/>
          <w:color w:val="000000"/>
          <w:sz w:val="36"/>
          <w:szCs w:val="36"/>
          <w:lang w:bidi="ar-IQ"/>
        </w:rPr>
      </w:pPr>
    </w:p>
    <w:p w14:paraId="5116DBE4" w14:textId="77777777" w:rsidR="00734A52" w:rsidRDefault="00734A52" w:rsidP="00F753E2">
      <w:pPr>
        <w:jc w:val="center"/>
        <w:rPr>
          <w:rFonts w:asciiTheme="majorBidi" w:eastAsia="Times New Roman" w:hAnsiTheme="majorBidi" w:cstheme="majorBidi"/>
          <w:color w:val="000000"/>
          <w:sz w:val="36"/>
          <w:szCs w:val="36"/>
          <w:lang w:bidi="ar-IQ"/>
        </w:rPr>
      </w:pPr>
    </w:p>
    <w:p w14:paraId="74FEA3D9" w14:textId="77777777" w:rsidR="00734A52" w:rsidRDefault="00734A52" w:rsidP="00F753E2">
      <w:pPr>
        <w:jc w:val="center"/>
        <w:rPr>
          <w:rFonts w:asciiTheme="majorBidi" w:eastAsia="Times New Roman" w:hAnsiTheme="majorBidi" w:cstheme="majorBidi"/>
          <w:color w:val="000000"/>
          <w:sz w:val="36"/>
          <w:szCs w:val="36"/>
          <w:lang w:bidi="ar-IQ"/>
        </w:rPr>
      </w:pPr>
    </w:p>
    <w:p w14:paraId="67E0BCDB" w14:textId="77777777" w:rsidR="00734A52" w:rsidRDefault="00734A52" w:rsidP="00F753E2">
      <w:pPr>
        <w:jc w:val="center"/>
        <w:rPr>
          <w:rFonts w:asciiTheme="majorBidi" w:eastAsia="Times New Roman" w:hAnsiTheme="majorBidi" w:cstheme="majorBidi"/>
          <w:color w:val="000000"/>
          <w:sz w:val="36"/>
          <w:szCs w:val="36"/>
          <w:lang w:bidi="ar-IQ"/>
        </w:rPr>
      </w:pPr>
    </w:p>
    <w:p w14:paraId="33BA15AB" w14:textId="77777777" w:rsidR="00734A52" w:rsidRDefault="00734A52" w:rsidP="00F753E2">
      <w:pPr>
        <w:jc w:val="center"/>
        <w:rPr>
          <w:rFonts w:asciiTheme="majorBidi" w:eastAsia="Times New Roman" w:hAnsiTheme="majorBidi" w:cstheme="majorBidi"/>
          <w:color w:val="000000"/>
          <w:sz w:val="36"/>
          <w:szCs w:val="36"/>
          <w:lang w:bidi="ar-IQ"/>
        </w:rPr>
      </w:pPr>
    </w:p>
    <w:p w14:paraId="04DE217C" w14:textId="77777777" w:rsidR="00734A52" w:rsidRDefault="00734A52" w:rsidP="00F753E2">
      <w:pPr>
        <w:jc w:val="center"/>
        <w:rPr>
          <w:rFonts w:asciiTheme="majorBidi" w:eastAsia="Times New Roman" w:hAnsiTheme="majorBidi" w:cstheme="majorBidi"/>
          <w:color w:val="000000"/>
          <w:sz w:val="36"/>
          <w:szCs w:val="36"/>
          <w:lang w:bidi="ar-IQ"/>
        </w:rPr>
      </w:pPr>
    </w:p>
    <w:p w14:paraId="58B735C9" w14:textId="77777777" w:rsidR="00734A52" w:rsidRDefault="00734A52" w:rsidP="00F753E2">
      <w:pPr>
        <w:jc w:val="center"/>
        <w:rPr>
          <w:rFonts w:asciiTheme="majorBidi" w:eastAsia="Times New Roman" w:hAnsiTheme="majorBidi" w:cstheme="majorBidi"/>
          <w:color w:val="000000"/>
          <w:sz w:val="36"/>
          <w:szCs w:val="36"/>
          <w:lang w:bidi="ar-IQ"/>
        </w:rPr>
      </w:pPr>
    </w:p>
    <w:p w14:paraId="07975284" w14:textId="77777777" w:rsidR="00734A52" w:rsidRDefault="00734A52" w:rsidP="00F753E2">
      <w:pPr>
        <w:jc w:val="center"/>
        <w:rPr>
          <w:rFonts w:asciiTheme="majorBidi" w:eastAsia="Times New Roman" w:hAnsiTheme="majorBidi" w:cstheme="majorBidi"/>
          <w:color w:val="000000"/>
          <w:sz w:val="36"/>
          <w:szCs w:val="36"/>
          <w:lang w:bidi="ar-IQ"/>
        </w:rPr>
      </w:pPr>
    </w:p>
    <w:p w14:paraId="5345340B" w14:textId="77777777" w:rsidR="00734A52" w:rsidRDefault="00734A52" w:rsidP="00F753E2">
      <w:pPr>
        <w:jc w:val="center"/>
        <w:rPr>
          <w:rFonts w:asciiTheme="majorBidi" w:eastAsia="Times New Roman" w:hAnsiTheme="majorBidi" w:cstheme="majorBidi"/>
          <w:color w:val="000000"/>
          <w:sz w:val="36"/>
          <w:szCs w:val="36"/>
          <w:lang w:bidi="ar-IQ"/>
        </w:rPr>
      </w:pPr>
    </w:p>
    <w:p w14:paraId="20EA7CA3" w14:textId="77777777" w:rsidR="0078095E" w:rsidRDefault="0078095E" w:rsidP="001437DA">
      <w:pPr>
        <w:rPr>
          <w:rFonts w:asciiTheme="majorBidi" w:eastAsia="Times New Roman" w:hAnsiTheme="majorBidi" w:cstheme="majorBidi"/>
          <w:color w:val="000000"/>
          <w:sz w:val="36"/>
          <w:szCs w:val="36"/>
          <w:lang w:bidi="ar-IQ"/>
        </w:rPr>
      </w:pPr>
    </w:p>
    <w:p w14:paraId="5EBC4F9B" w14:textId="77777777" w:rsidR="0078095E" w:rsidRDefault="0078095E" w:rsidP="001437DA">
      <w:pPr>
        <w:rPr>
          <w:rFonts w:asciiTheme="majorBidi" w:eastAsia="Times New Roman" w:hAnsiTheme="majorBidi" w:cstheme="majorBidi"/>
          <w:color w:val="000000"/>
          <w:sz w:val="36"/>
          <w:szCs w:val="36"/>
          <w:lang w:bidi="ar-IQ"/>
        </w:rPr>
      </w:pPr>
    </w:p>
    <w:p w14:paraId="7946D7B4" w14:textId="77777777" w:rsidR="00891EED" w:rsidRDefault="00891EED" w:rsidP="001437DA">
      <w:pPr>
        <w:rPr>
          <w:rFonts w:asciiTheme="majorBidi" w:eastAsia="Times New Roman" w:hAnsiTheme="majorBidi" w:cstheme="majorBidi"/>
          <w:color w:val="000000"/>
          <w:sz w:val="36"/>
          <w:szCs w:val="36"/>
          <w:lang w:bidi="ar-IQ"/>
        </w:rPr>
      </w:pPr>
    </w:p>
    <w:p w14:paraId="2DCE11E6" w14:textId="77777777" w:rsidR="00734A52" w:rsidRDefault="00455713" w:rsidP="00F753E2">
      <w:pPr>
        <w:jc w:val="center"/>
        <w:rPr>
          <w:rFonts w:asciiTheme="majorBidi" w:eastAsia="Times New Roman" w:hAnsiTheme="majorBidi" w:cstheme="majorBidi"/>
          <w:b/>
          <w:bCs/>
          <w:color w:val="000000"/>
          <w:sz w:val="52"/>
          <w:szCs w:val="52"/>
          <w:lang w:bidi="ar-IQ"/>
        </w:rPr>
      </w:pPr>
      <w:r>
        <w:rPr>
          <w:rFonts w:asciiTheme="majorBidi" w:eastAsia="Times New Roman" w:hAnsiTheme="majorBidi" w:cstheme="majorBidi"/>
          <w:b/>
          <w:bCs/>
          <w:color w:val="000000"/>
          <w:sz w:val="52"/>
          <w:szCs w:val="52"/>
          <w:lang w:bidi="ar-IQ"/>
        </w:rPr>
        <w:lastRenderedPageBreak/>
        <w:t>List of contents</w:t>
      </w:r>
    </w:p>
    <w:tbl>
      <w:tblPr>
        <w:tblStyle w:val="GridTable4-Accent3"/>
        <w:tblW w:w="0" w:type="auto"/>
        <w:tblLook w:val="04A0" w:firstRow="1" w:lastRow="0" w:firstColumn="1" w:lastColumn="0" w:noHBand="0" w:noVBand="1"/>
      </w:tblPr>
      <w:tblGrid>
        <w:gridCol w:w="7371"/>
        <w:gridCol w:w="1701"/>
      </w:tblGrid>
      <w:tr w:rsidR="0086331E" w14:paraId="4C1D8529" w14:textId="77777777" w:rsidTr="00863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5591619F" w14:textId="77777777" w:rsidR="002E703D" w:rsidRDefault="00455713" w:rsidP="00F753E2">
            <w:pPr>
              <w:jc w:val="center"/>
              <w:rPr>
                <w:rFonts w:asciiTheme="majorBidi" w:eastAsia="Times New Roman" w:hAnsiTheme="majorBidi" w:cstheme="majorBidi"/>
                <w:color w:val="000000"/>
                <w:sz w:val="36"/>
                <w:szCs w:val="36"/>
                <w:lang w:bidi="ar-IQ"/>
              </w:rPr>
            </w:pPr>
            <w:r w:rsidRPr="002E703D">
              <w:rPr>
                <w:rFonts w:asciiTheme="majorBidi" w:eastAsia="Times New Roman" w:hAnsiTheme="majorBidi" w:cstheme="majorBidi"/>
                <w:color w:val="000000"/>
                <w:sz w:val="32"/>
                <w:szCs w:val="32"/>
                <w:lang w:bidi="ar-IQ"/>
              </w:rPr>
              <w:t xml:space="preserve">Contents </w:t>
            </w:r>
          </w:p>
        </w:tc>
        <w:tc>
          <w:tcPr>
            <w:tcW w:w="1701" w:type="dxa"/>
          </w:tcPr>
          <w:p w14:paraId="455AEC06" w14:textId="77777777" w:rsidR="002E703D" w:rsidRPr="002E703D" w:rsidRDefault="00455713" w:rsidP="00F753E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sidRPr="002E703D">
              <w:rPr>
                <w:rFonts w:asciiTheme="majorBidi" w:eastAsia="Times New Roman" w:hAnsiTheme="majorBidi" w:cstheme="majorBidi"/>
                <w:color w:val="000000"/>
                <w:sz w:val="32"/>
                <w:szCs w:val="32"/>
                <w:lang w:bidi="ar-IQ"/>
              </w:rPr>
              <w:t>Page NO.</w:t>
            </w:r>
          </w:p>
        </w:tc>
      </w:tr>
      <w:tr w:rsidR="0086331E" w14:paraId="6221C86F"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238A4DB6" w14:textId="77777777" w:rsidR="002E703D" w:rsidRPr="00A83529" w:rsidRDefault="00455713" w:rsidP="009000D8">
            <w:pPr>
              <w:rPr>
                <w:rFonts w:asciiTheme="majorBidi" w:eastAsia="Times New Roman" w:hAnsiTheme="majorBidi" w:cstheme="majorBidi"/>
                <w:color w:val="000000"/>
                <w:sz w:val="32"/>
                <w:szCs w:val="32"/>
                <w:lang w:bidi="ar-IQ"/>
              </w:rPr>
            </w:pPr>
            <w:r w:rsidRPr="009000D8">
              <w:rPr>
                <w:rFonts w:asciiTheme="majorBidi" w:eastAsia="Times New Roman" w:hAnsiTheme="majorBidi" w:cstheme="majorBidi"/>
                <w:color w:val="000000"/>
                <w:sz w:val="32"/>
                <w:szCs w:val="32"/>
                <w:lang w:bidi="ar-IQ"/>
              </w:rPr>
              <w:t>Introduction</w:t>
            </w:r>
          </w:p>
        </w:tc>
        <w:tc>
          <w:tcPr>
            <w:tcW w:w="1701" w:type="dxa"/>
          </w:tcPr>
          <w:p w14:paraId="0BD41477" w14:textId="77777777" w:rsidR="002E703D" w:rsidRPr="007C4368" w:rsidRDefault="00455713" w:rsidP="00F753E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w:t>
            </w:r>
          </w:p>
        </w:tc>
      </w:tr>
      <w:tr w:rsidR="0086331E" w14:paraId="21F4C794"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451334CC" w14:textId="77777777" w:rsidR="002E703D" w:rsidRPr="00A83529"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Prevalence </w:t>
            </w:r>
          </w:p>
        </w:tc>
        <w:tc>
          <w:tcPr>
            <w:tcW w:w="1701" w:type="dxa"/>
          </w:tcPr>
          <w:p w14:paraId="0CDD5439" w14:textId="77777777" w:rsidR="002E703D" w:rsidRPr="007C4368" w:rsidRDefault="00455713" w:rsidP="00F753E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2</w:t>
            </w:r>
          </w:p>
        </w:tc>
      </w:tr>
      <w:tr w:rsidR="0086331E" w14:paraId="65DD4D1E"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46994D6F" w14:textId="77777777" w:rsidR="002E703D" w:rsidRPr="009000D8"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Midline diastema etiology </w:t>
            </w:r>
          </w:p>
        </w:tc>
        <w:tc>
          <w:tcPr>
            <w:tcW w:w="1701" w:type="dxa"/>
          </w:tcPr>
          <w:p w14:paraId="023C7EE8" w14:textId="77777777" w:rsidR="002E703D" w:rsidRPr="007C4368" w:rsidRDefault="00455713" w:rsidP="00A5570A">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4</w:t>
            </w:r>
          </w:p>
        </w:tc>
      </w:tr>
      <w:tr w:rsidR="0086331E" w14:paraId="5233B254"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75E452A3" w14:textId="77777777" w:rsidR="002E703D" w:rsidRPr="009000D8"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Physiological </w:t>
            </w:r>
          </w:p>
        </w:tc>
        <w:tc>
          <w:tcPr>
            <w:tcW w:w="1701" w:type="dxa"/>
          </w:tcPr>
          <w:p w14:paraId="534326C8" w14:textId="77777777" w:rsidR="002E703D" w:rsidRPr="007C4368" w:rsidRDefault="00455713" w:rsidP="00F753E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4</w:t>
            </w:r>
          </w:p>
        </w:tc>
      </w:tr>
      <w:tr w:rsidR="0086331E" w14:paraId="14322658"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244D1B08" w14:textId="77777777" w:rsidR="002E703D" w:rsidRPr="00A83529"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Abnormal labial frenum </w:t>
            </w:r>
          </w:p>
        </w:tc>
        <w:tc>
          <w:tcPr>
            <w:tcW w:w="1701" w:type="dxa"/>
          </w:tcPr>
          <w:p w14:paraId="3D12C591" w14:textId="77777777" w:rsidR="002E703D" w:rsidRPr="007C4368" w:rsidRDefault="00455713" w:rsidP="00F753E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5</w:t>
            </w:r>
          </w:p>
        </w:tc>
      </w:tr>
      <w:tr w:rsidR="0086331E" w14:paraId="288A8969"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62F5A933" w14:textId="77777777" w:rsidR="002E703D" w:rsidRPr="009000D8"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Missing maxillary lateral incisors </w:t>
            </w:r>
          </w:p>
        </w:tc>
        <w:tc>
          <w:tcPr>
            <w:tcW w:w="1701" w:type="dxa"/>
          </w:tcPr>
          <w:p w14:paraId="05690251" w14:textId="77777777" w:rsidR="002E703D" w:rsidRPr="007C4368" w:rsidRDefault="00455713" w:rsidP="00F753E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6</w:t>
            </w:r>
          </w:p>
        </w:tc>
      </w:tr>
      <w:tr w:rsidR="0086331E" w14:paraId="5AAC33D5"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5C64C85" w14:textId="77777777" w:rsidR="002E703D" w:rsidRPr="009000D8"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Ectopic maxillary canines </w:t>
            </w:r>
          </w:p>
        </w:tc>
        <w:tc>
          <w:tcPr>
            <w:tcW w:w="1701" w:type="dxa"/>
          </w:tcPr>
          <w:p w14:paraId="0372802F" w14:textId="77777777" w:rsidR="002E703D" w:rsidRPr="007C4368" w:rsidRDefault="00455713" w:rsidP="00F753E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7</w:t>
            </w:r>
          </w:p>
        </w:tc>
      </w:tr>
      <w:tr w:rsidR="0086331E" w14:paraId="7EFECF5B"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1B4D6B64" w14:textId="77777777" w:rsidR="002E703D" w:rsidRPr="009000D8"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Tooth size or shape discrepancy </w:t>
            </w:r>
          </w:p>
        </w:tc>
        <w:tc>
          <w:tcPr>
            <w:tcW w:w="1701" w:type="dxa"/>
          </w:tcPr>
          <w:p w14:paraId="041D9C38" w14:textId="77777777" w:rsidR="002E703D" w:rsidRPr="007C4368" w:rsidRDefault="00455713" w:rsidP="00F753E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8</w:t>
            </w:r>
          </w:p>
        </w:tc>
      </w:tr>
      <w:tr w:rsidR="0086331E" w14:paraId="14215DEE"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1065CD0C" w14:textId="77777777" w:rsidR="00AD4DB3" w:rsidRPr="00A17CFA"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Development </w:t>
            </w:r>
          </w:p>
        </w:tc>
        <w:tc>
          <w:tcPr>
            <w:tcW w:w="1701" w:type="dxa"/>
          </w:tcPr>
          <w:p w14:paraId="2C7809EC" w14:textId="77777777" w:rsidR="00AD4DB3" w:rsidRPr="007C4368" w:rsidRDefault="00455713" w:rsidP="00F753E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9</w:t>
            </w:r>
          </w:p>
        </w:tc>
      </w:tr>
      <w:tr w:rsidR="0086331E" w14:paraId="30645F8B"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5F1D39F8" w14:textId="77777777" w:rsidR="002E703D" w:rsidRPr="009000D8" w:rsidRDefault="00455713" w:rsidP="00A17CFA">
            <w:pPr>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 xml:space="preserve">Habits </w:t>
            </w:r>
          </w:p>
        </w:tc>
        <w:tc>
          <w:tcPr>
            <w:tcW w:w="1701" w:type="dxa"/>
          </w:tcPr>
          <w:p w14:paraId="7F45B602" w14:textId="77777777" w:rsidR="002E703D" w:rsidRPr="007C4368" w:rsidRDefault="00455713" w:rsidP="00F753E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9</w:t>
            </w:r>
          </w:p>
        </w:tc>
      </w:tr>
      <w:tr w:rsidR="0086331E" w14:paraId="7ECE0D51"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15B211DE" w14:textId="77777777" w:rsidR="00054589" w:rsidRPr="009000D8"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Root divergence </w:t>
            </w:r>
          </w:p>
        </w:tc>
        <w:tc>
          <w:tcPr>
            <w:tcW w:w="1701" w:type="dxa"/>
          </w:tcPr>
          <w:p w14:paraId="6B64383B" w14:textId="77777777" w:rsidR="00054589" w:rsidRPr="007C4368" w:rsidRDefault="00455713" w:rsidP="00F753E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10</w:t>
            </w:r>
          </w:p>
        </w:tc>
      </w:tr>
      <w:tr w:rsidR="0086331E" w14:paraId="54864EAD"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41E1CD31" w14:textId="77777777" w:rsidR="00054589" w:rsidRPr="009000D8"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Treatment options</w:t>
            </w:r>
          </w:p>
        </w:tc>
        <w:tc>
          <w:tcPr>
            <w:tcW w:w="1701" w:type="dxa"/>
          </w:tcPr>
          <w:p w14:paraId="0E89B8E1" w14:textId="77777777" w:rsidR="00054589" w:rsidRPr="007C4368" w:rsidRDefault="00455713" w:rsidP="00245730">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12</w:t>
            </w:r>
          </w:p>
        </w:tc>
      </w:tr>
      <w:tr w:rsidR="0086331E" w14:paraId="544072B2"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3F8532DE" w14:textId="77777777" w:rsidR="00054589" w:rsidRPr="009000D8"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Orthodontic Treatment</w:t>
            </w:r>
          </w:p>
        </w:tc>
        <w:tc>
          <w:tcPr>
            <w:tcW w:w="1701" w:type="dxa"/>
          </w:tcPr>
          <w:p w14:paraId="73FD3753" w14:textId="77777777" w:rsidR="00054589" w:rsidRPr="007C4368" w:rsidRDefault="00455713" w:rsidP="00F753E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13</w:t>
            </w:r>
          </w:p>
        </w:tc>
      </w:tr>
      <w:tr w:rsidR="0086331E" w14:paraId="40CC8A24"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477D0722" w14:textId="77777777" w:rsidR="00A5570A" w:rsidRPr="00A5570A" w:rsidRDefault="00455713" w:rsidP="00A5570A">
            <w:pPr>
              <w:rPr>
                <w:rFonts w:asciiTheme="majorBidi" w:eastAsia="Times New Roman" w:hAnsiTheme="majorBidi" w:cstheme="majorBidi"/>
                <w:color w:val="000000"/>
                <w:sz w:val="32"/>
                <w:szCs w:val="32"/>
                <w:lang w:bidi="ar-IQ"/>
              </w:rPr>
            </w:pPr>
            <w:r w:rsidRPr="00A5570A">
              <w:rPr>
                <w:rFonts w:asciiTheme="majorBidi" w:eastAsia="Times New Roman" w:hAnsiTheme="majorBidi" w:cstheme="majorBidi"/>
                <w:color w:val="000000"/>
                <w:sz w:val="32"/>
                <w:szCs w:val="32"/>
                <w:lang w:bidi="ar-IQ"/>
              </w:rPr>
              <w:t xml:space="preserve">Using composite resins for diastema closure </w:t>
            </w:r>
          </w:p>
        </w:tc>
        <w:tc>
          <w:tcPr>
            <w:tcW w:w="1701" w:type="dxa"/>
          </w:tcPr>
          <w:p w14:paraId="22876F7B" w14:textId="77777777" w:rsidR="00A5570A" w:rsidRDefault="00455713" w:rsidP="00F753E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14</w:t>
            </w:r>
          </w:p>
        </w:tc>
      </w:tr>
      <w:tr w:rsidR="0086331E" w14:paraId="6DF6462D"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01DC535C" w14:textId="77777777" w:rsidR="003F6CB5" w:rsidRPr="003F6CB5" w:rsidRDefault="00455713" w:rsidP="003F6CB5">
            <w:pPr>
              <w:rPr>
                <w:rFonts w:asciiTheme="majorBidi" w:eastAsia="Times New Roman" w:hAnsiTheme="majorBidi" w:cstheme="majorBidi"/>
                <w:color w:val="000000"/>
                <w:sz w:val="32"/>
                <w:szCs w:val="32"/>
                <w:lang w:bidi="ar-IQ"/>
              </w:rPr>
            </w:pPr>
            <w:r w:rsidRPr="003F6CB5">
              <w:rPr>
                <w:rFonts w:asciiTheme="majorBidi" w:eastAsia="Times New Roman" w:hAnsiTheme="majorBidi" w:cstheme="majorBidi"/>
                <w:color w:val="000000"/>
                <w:sz w:val="32"/>
                <w:szCs w:val="32"/>
                <w:lang w:bidi="ar-IQ"/>
              </w:rPr>
              <w:t xml:space="preserve">Step by step approach to a diastema closure </w:t>
            </w:r>
          </w:p>
        </w:tc>
        <w:tc>
          <w:tcPr>
            <w:tcW w:w="1701" w:type="dxa"/>
          </w:tcPr>
          <w:p w14:paraId="7C76A073" w14:textId="77777777" w:rsidR="003F6CB5" w:rsidRDefault="00455713" w:rsidP="00F753E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18</w:t>
            </w:r>
          </w:p>
        </w:tc>
      </w:tr>
      <w:tr w:rsidR="0086331E" w14:paraId="74B53AB1"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1BEF1A92" w14:textId="77777777" w:rsidR="00652F9B" w:rsidRPr="00652F9B" w:rsidRDefault="00455713" w:rsidP="00652F9B">
            <w:pPr>
              <w:rPr>
                <w:rFonts w:asciiTheme="majorBidi" w:eastAsia="Times New Roman" w:hAnsiTheme="majorBidi" w:cstheme="majorBidi"/>
                <w:color w:val="000000"/>
                <w:sz w:val="32"/>
                <w:szCs w:val="32"/>
                <w:lang w:bidi="ar-IQ"/>
              </w:rPr>
            </w:pPr>
            <w:r w:rsidRPr="00652F9B">
              <w:rPr>
                <w:rFonts w:asciiTheme="majorBidi" w:eastAsia="Times New Roman" w:hAnsiTheme="majorBidi" w:cstheme="majorBidi"/>
                <w:color w:val="000000"/>
                <w:sz w:val="32"/>
                <w:szCs w:val="32"/>
                <w:lang w:bidi="ar-IQ"/>
              </w:rPr>
              <w:t>Using indirect restorations for diastema closure</w:t>
            </w:r>
          </w:p>
        </w:tc>
        <w:tc>
          <w:tcPr>
            <w:tcW w:w="1701" w:type="dxa"/>
          </w:tcPr>
          <w:p w14:paraId="3EDB0E02" w14:textId="77777777" w:rsidR="00652F9B" w:rsidRDefault="00455713" w:rsidP="00F753E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20</w:t>
            </w:r>
          </w:p>
        </w:tc>
      </w:tr>
      <w:tr w:rsidR="0086331E" w14:paraId="1A1ABD3C"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1" w:type="dxa"/>
          </w:tcPr>
          <w:p w14:paraId="67997B94" w14:textId="77777777" w:rsidR="00054589" w:rsidRPr="009126FD" w:rsidRDefault="00455713" w:rsidP="00D52C8D">
            <w:pPr>
              <w:rPr>
                <w:rFonts w:asciiTheme="majorBidi" w:eastAsia="Times New Roman" w:hAnsiTheme="majorBidi" w:cstheme="majorBidi"/>
                <w:color w:val="000000"/>
                <w:sz w:val="32"/>
                <w:szCs w:val="32"/>
                <w:lang w:bidi="ar-IQ"/>
              </w:rPr>
            </w:pPr>
            <w:r w:rsidRPr="00D52C8D">
              <w:rPr>
                <w:rFonts w:asciiTheme="majorBidi" w:eastAsia="Times New Roman" w:hAnsiTheme="majorBidi" w:cstheme="majorBidi"/>
                <w:color w:val="000000"/>
                <w:sz w:val="32"/>
                <w:szCs w:val="32"/>
                <w:lang w:bidi="ar-IQ"/>
              </w:rPr>
              <w:t xml:space="preserve">Conclusion </w:t>
            </w:r>
          </w:p>
        </w:tc>
        <w:tc>
          <w:tcPr>
            <w:tcW w:w="1701" w:type="dxa"/>
          </w:tcPr>
          <w:p w14:paraId="0626D089" w14:textId="227C4CC0" w:rsidR="00054589" w:rsidRPr="007C4368" w:rsidRDefault="00455713" w:rsidP="00F753E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2</w:t>
            </w:r>
            <w:r w:rsidR="0054375A">
              <w:rPr>
                <w:rFonts w:asciiTheme="majorBidi" w:eastAsia="Times New Roman" w:hAnsiTheme="majorBidi" w:cstheme="majorBidi"/>
                <w:color w:val="000000"/>
                <w:sz w:val="32"/>
                <w:szCs w:val="32"/>
                <w:lang w:bidi="ar-IQ"/>
              </w:rPr>
              <w:t>4</w:t>
            </w:r>
          </w:p>
        </w:tc>
      </w:tr>
      <w:tr w:rsidR="0086331E" w14:paraId="57AAD5EA" w14:textId="77777777" w:rsidTr="0086331E">
        <w:tc>
          <w:tcPr>
            <w:cnfStyle w:val="001000000000" w:firstRow="0" w:lastRow="0" w:firstColumn="1" w:lastColumn="0" w:oddVBand="0" w:evenVBand="0" w:oddHBand="0" w:evenHBand="0" w:firstRowFirstColumn="0" w:firstRowLastColumn="0" w:lastRowFirstColumn="0" w:lastRowLastColumn="0"/>
            <w:tcW w:w="7371" w:type="dxa"/>
          </w:tcPr>
          <w:p w14:paraId="0EDA79BF" w14:textId="77777777" w:rsidR="00054589" w:rsidRPr="00735204" w:rsidRDefault="00455713" w:rsidP="00735204">
            <w:pPr>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 xml:space="preserve">References </w:t>
            </w:r>
          </w:p>
        </w:tc>
        <w:tc>
          <w:tcPr>
            <w:tcW w:w="1701" w:type="dxa"/>
          </w:tcPr>
          <w:p w14:paraId="6E7D4AC8" w14:textId="2DC7589F" w:rsidR="00054589" w:rsidRPr="007C4368" w:rsidRDefault="00455713" w:rsidP="00F753E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2</w:t>
            </w:r>
            <w:r w:rsidR="0054375A">
              <w:rPr>
                <w:rFonts w:asciiTheme="majorBidi" w:eastAsia="Times New Roman" w:hAnsiTheme="majorBidi" w:cstheme="majorBidi"/>
                <w:color w:val="000000"/>
                <w:sz w:val="32"/>
                <w:szCs w:val="32"/>
                <w:lang w:bidi="ar-IQ"/>
              </w:rPr>
              <w:t>5</w:t>
            </w:r>
          </w:p>
        </w:tc>
      </w:tr>
    </w:tbl>
    <w:p w14:paraId="4FDD4434" w14:textId="77777777" w:rsidR="002E703D" w:rsidRPr="00F753E2" w:rsidRDefault="002E703D" w:rsidP="00F753E2">
      <w:pPr>
        <w:jc w:val="center"/>
        <w:rPr>
          <w:rFonts w:asciiTheme="majorBidi" w:eastAsia="Times New Roman" w:hAnsiTheme="majorBidi" w:cstheme="majorBidi"/>
          <w:color w:val="000000"/>
          <w:sz w:val="36"/>
          <w:szCs w:val="36"/>
          <w:lang w:bidi="ar-IQ"/>
        </w:rPr>
      </w:pPr>
    </w:p>
    <w:p w14:paraId="768E62B1" w14:textId="77777777" w:rsidR="00F753E2" w:rsidRDefault="00F753E2" w:rsidP="00F753E2">
      <w:pPr>
        <w:jc w:val="center"/>
        <w:rPr>
          <w:rFonts w:asciiTheme="majorBidi" w:eastAsia="Times New Roman" w:hAnsiTheme="majorBidi" w:cstheme="majorBidi"/>
          <w:color w:val="000000"/>
          <w:sz w:val="36"/>
          <w:szCs w:val="36"/>
          <w:rtl/>
          <w:lang w:bidi="ar-IQ"/>
        </w:rPr>
      </w:pPr>
    </w:p>
    <w:p w14:paraId="4F6D1E68" w14:textId="77777777" w:rsidR="00861A10" w:rsidRDefault="00861A10" w:rsidP="00F753E2">
      <w:pPr>
        <w:jc w:val="center"/>
        <w:rPr>
          <w:rFonts w:asciiTheme="majorBidi" w:eastAsia="Times New Roman" w:hAnsiTheme="majorBidi" w:cstheme="majorBidi"/>
          <w:color w:val="000000"/>
          <w:sz w:val="36"/>
          <w:szCs w:val="36"/>
          <w:rtl/>
          <w:lang w:bidi="ar-IQ"/>
        </w:rPr>
      </w:pPr>
    </w:p>
    <w:p w14:paraId="28344A3C" w14:textId="77777777" w:rsidR="00245730" w:rsidRDefault="00245730" w:rsidP="007E22BD">
      <w:pPr>
        <w:rPr>
          <w:rFonts w:asciiTheme="majorBidi" w:eastAsia="Times New Roman" w:hAnsiTheme="majorBidi" w:cstheme="majorBidi"/>
          <w:color w:val="000000"/>
          <w:sz w:val="36"/>
          <w:szCs w:val="36"/>
          <w:lang w:bidi="ar-IQ"/>
        </w:rPr>
      </w:pPr>
    </w:p>
    <w:p w14:paraId="79109A17" w14:textId="77777777" w:rsidR="00652F9B" w:rsidRDefault="00652F9B" w:rsidP="007E22BD">
      <w:pPr>
        <w:rPr>
          <w:rFonts w:asciiTheme="majorBidi" w:eastAsia="Times New Roman" w:hAnsiTheme="majorBidi" w:cstheme="majorBidi"/>
          <w:color w:val="000000"/>
          <w:sz w:val="36"/>
          <w:szCs w:val="36"/>
          <w:lang w:bidi="ar-IQ"/>
        </w:rPr>
      </w:pPr>
    </w:p>
    <w:p w14:paraId="0CF44A56" w14:textId="77777777" w:rsidR="00652F9B" w:rsidRDefault="00652F9B" w:rsidP="007E22BD">
      <w:pPr>
        <w:rPr>
          <w:rFonts w:asciiTheme="majorBidi" w:eastAsia="Times New Roman" w:hAnsiTheme="majorBidi" w:cstheme="majorBidi"/>
          <w:color w:val="000000"/>
          <w:sz w:val="36"/>
          <w:szCs w:val="36"/>
          <w:lang w:bidi="ar-IQ"/>
        </w:rPr>
      </w:pPr>
    </w:p>
    <w:p w14:paraId="12D480F7" w14:textId="77777777" w:rsidR="00652F9B" w:rsidRDefault="00652F9B" w:rsidP="007E22BD">
      <w:pPr>
        <w:rPr>
          <w:rFonts w:asciiTheme="majorBidi" w:eastAsia="Times New Roman" w:hAnsiTheme="majorBidi" w:cstheme="majorBidi"/>
          <w:color w:val="000000"/>
          <w:sz w:val="36"/>
          <w:szCs w:val="36"/>
          <w:lang w:bidi="ar-IQ"/>
        </w:rPr>
      </w:pPr>
    </w:p>
    <w:p w14:paraId="7D642E49" w14:textId="77777777" w:rsidR="00652F9B" w:rsidRDefault="00652F9B" w:rsidP="007E22BD">
      <w:pPr>
        <w:rPr>
          <w:rFonts w:asciiTheme="majorBidi" w:eastAsia="Times New Roman" w:hAnsiTheme="majorBidi" w:cstheme="majorBidi"/>
          <w:color w:val="000000"/>
          <w:sz w:val="36"/>
          <w:szCs w:val="36"/>
          <w:lang w:bidi="ar-IQ"/>
        </w:rPr>
      </w:pPr>
    </w:p>
    <w:p w14:paraId="0750AD52" w14:textId="77777777" w:rsidR="002B63BC" w:rsidRDefault="00455713" w:rsidP="00F753E2">
      <w:pPr>
        <w:jc w:val="center"/>
        <w:rPr>
          <w:rFonts w:asciiTheme="majorBidi" w:eastAsia="Times New Roman" w:hAnsiTheme="majorBidi" w:cstheme="majorBidi"/>
          <w:b/>
          <w:bCs/>
          <w:color w:val="000000"/>
          <w:sz w:val="52"/>
          <w:szCs w:val="52"/>
          <w:lang w:bidi="ar-IQ"/>
        </w:rPr>
      </w:pPr>
      <w:r>
        <w:rPr>
          <w:rFonts w:asciiTheme="majorBidi" w:eastAsia="Times New Roman" w:hAnsiTheme="majorBidi" w:cstheme="majorBidi"/>
          <w:b/>
          <w:bCs/>
          <w:color w:val="000000"/>
          <w:sz w:val="52"/>
          <w:szCs w:val="52"/>
          <w:lang w:bidi="ar-IQ"/>
        </w:rPr>
        <w:lastRenderedPageBreak/>
        <w:t xml:space="preserve">List of </w:t>
      </w:r>
      <w:r w:rsidR="00E50CA4">
        <w:rPr>
          <w:rFonts w:asciiTheme="majorBidi" w:eastAsia="Times New Roman" w:hAnsiTheme="majorBidi" w:cstheme="majorBidi"/>
          <w:b/>
          <w:bCs/>
          <w:color w:val="000000"/>
          <w:sz w:val="52"/>
          <w:szCs w:val="52"/>
          <w:lang w:bidi="ar-IQ"/>
        </w:rPr>
        <w:t>F</w:t>
      </w:r>
      <w:r>
        <w:rPr>
          <w:rFonts w:asciiTheme="majorBidi" w:eastAsia="Times New Roman" w:hAnsiTheme="majorBidi" w:cstheme="majorBidi"/>
          <w:b/>
          <w:bCs/>
          <w:color w:val="000000"/>
          <w:sz w:val="52"/>
          <w:szCs w:val="52"/>
          <w:lang w:bidi="ar-IQ"/>
        </w:rPr>
        <w:t>igures</w:t>
      </w:r>
    </w:p>
    <w:tbl>
      <w:tblPr>
        <w:tblStyle w:val="GridTable4-Accent3"/>
        <w:tblW w:w="0" w:type="auto"/>
        <w:tblLook w:val="04A0" w:firstRow="1" w:lastRow="0" w:firstColumn="1" w:lastColumn="0" w:noHBand="0" w:noVBand="1"/>
      </w:tblPr>
      <w:tblGrid>
        <w:gridCol w:w="1418"/>
        <w:gridCol w:w="142"/>
        <w:gridCol w:w="5953"/>
        <w:gridCol w:w="1621"/>
      </w:tblGrid>
      <w:tr w:rsidR="0086331E" w14:paraId="62773368" w14:textId="77777777" w:rsidTr="00863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D15CD93" w14:textId="77777777" w:rsidR="00F673BD" w:rsidRDefault="00455713" w:rsidP="00785E8B">
            <w:pPr>
              <w:jc w:val="center"/>
              <w:rPr>
                <w:rFonts w:asciiTheme="majorBidi" w:eastAsia="Times New Roman" w:hAnsiTheme="majorBidi" w:cstheme="majorBidi"/>
                <w:color w:val="000000"/>
                <w:sz w:val="32"/>
                <w:szCs w:val="32"/>
                <w:lang w:bidi="ar-IQ"/>
              </w:rPr>
            </w:pPr>
            <w:bookmarkStart w:id="0" w:name="_Hlk100089607"/>
            <w:r>
              <w:rPr>
                <w:rFonts w:asciiTheme="majorBidi" w:eastAsia="Times New Roman" w:hAnsiTheme="majorBidi" w:cstheme="majorBidi"/>
                <w:color w:val="000000"/>
                <w:sz w:val="32"/>
                <w:szCs w:val="32"/>
                <w:lang w:bidi="ar-IQ"/>
              </w:rPr>
              <w:t>Figure</w:t>
            </w:r>
          </w:p>
        </w:tc>
        <w:tc>
          <w:tcPr>
            <w:tcW w:w="6095" w:type="dxa"/>
            <w:gridSpan w:val="2"/>
          </w:tcPr>
          <w:p w14:paraId="087C4F61" w14:textId="77777777" w:rsidR="00F673BD" w:rsidRDefault="00455713" w:rsidP="00785E8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Name</w:t>
            </w:r>
          </w:p>
        </w:tc>
        <w:tc>
          <w:tcPr>
            <w:tcW w:w="1621" w:type="dxa"/>
          </w:tcPr>
          <w:p w14:paraId="23FE00F3" w14:textId="77777777" w:rsidR="00F673BD" w:rsidRDefault="00455713" w:rsidP="00785E8B">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Page NO.</w:t>
            </w:r>
          </w:p>
        </w:tc>
      </w:tr>
      <w:tr w:rsidR="0086331E" w14:paraId="1CBF61E8"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tcPr>
          <w:p w14:paraId="11FC016A"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1</w:t>
            </w:r>
          </w:p>
        </w:tc>
        <w:tc>
          <w:tcPr>
            <w:tcW w:w="5953" w:type="dxa"/>
          </w:tcPr>
          <w:p w14:paraId="0BCEF0D0" w14:textId="77777777" w:rsidR="00F673BD" w:rsidRPr="00F97D8F" w:rsidRDefault="00455713" w:rsidP="009E41B9">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sidRPr="009E41B9">
              <w:rPr>
                <w:rFonts w:asciiTheme="majorBidi" w:eastAsia="Times New Roman" w:hAnsiTheme="majorBidi" w:cstheme="majorBidi"/>
                <w:b/>
                <w:bCs/>
                <w:color w:val="000000"/>
                <w:sz w:val="32"/>
                <w:szCs w:val="32"/>
                <w:lang w:bidi="ar-IQ"/>
              </w:rPr>
              <w:t>Diastema with abnormal Frenum</w:t>
            </w:r>
          </w:p>
        </w:tc>
        <w:tc>
          <w:tcPr>
            <w:tcW w:w="1621" w:type="dxa"/>
          </w:tcPr>
          <w:p w14:paraId="1CF922F9" w14:textId="77777777" w:rsidR="00F673BD" w:rsidRDefault="00455713" w:rsidP="00785E8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6</w:t>
            </w:r>
          </w:p>
        </w:tc>
      </w:tr>
      <w:tr w:rsidR="0086331E" w14:paraId="140D7E1F" w14:textId="77777777" w:rsidTr="0086331E">
        <w:tc>
          <w:tcPr>
            <w:cnfStyle w:val="001000000000" w:firstRow="0" w:lastRow="0" w:firstColumn="1" w:lastColumn="0" w:oddVBand="0" w:evenVBand="0" w:oddHBand="0" w:evenHBand="0" w:firstRowFirstColumn="0" w:firstRowLastColumn="0" w:lastRowFirstColumn="0" w:lastRowLastColumn="0"/>
            <w:tcW w:w="1560" w:type="dxa"/>
            <w:gridSpan w:val="2"/>
          </w:tcPr>
          <w:p w14:paraId="751BC4A4"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2</w:t>
            </w:r>
          </w:p>
        </w:tc>
        <w:tc>
          <w:tcPr>
            <w:tcW w:w="5953" w:type="dxa"/>
          </w:tcPr>
          <w:p w14:paraId="4553ACBB" w14:textId="77777777" w:rsidR="00F673BD" w:rsidRPr="00F97D8F" w:rsidRDefault="00455713" w:rsidP="009E41B9">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sidRPr="009E41B9">
              <w:rPr>
                <w:rFonts w:asciiTheme="majorBidi" w:eastAsia="Times New Roman" w:hAnsiTheme="majorBidi" w:cstheme="majorBidi"/>
                <w:b/>
                <w:bCs/>
                <w:color w:val="000000"/>
                <w:sz w:val="32"/>
                <w:szCs w:val="32"/>
                <w:lang w:bidi="ar-IQ"/>
              </w:rPr>
              <w:t>Missing maxillary lateral incisors</w:t>
            </w:r>
          </w:p>
        </w:tc>
        <w:tc>
          <w:tcPr>
            <w:tcW w:w="1621" w:type="dxa"/>
          </w:tcPr>
          <w:p w14:paraId="3616642A" w14:textId="77777777" w:rsidR="00F673BD" w:rsidRDefault="00455713" w:rsidP="00785E8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7</w:t>
            </w:r>
          </w:p>
        </w:tc>
      </w:tr>
      <w:tr w:rsidR="0086331E" w14:paraId="2EC598D5"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tcPr>
          <w:p w14:paraId="64AC1D16"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3</w:t>
            </w:r>
          </w:p>
        </w:tc>
        <w:tc>
          <w:tcPr>
            <w:tcW w:w="5953" w:type="dxa"/>
          </w:tcPr>
          <w:p w14:paraId="39E4CD2E" w14:textId="77777777" w:rsidR="00F673BD" w:rsidRPr="00F97D8F" w:rsidRDefault="00455713" w:rsidP="009E41B9">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sidRPr="009E41B9">
              <w:rPr>
                <w:rFonts w:asciiTheme="majorBidi" w:eastAsia="Times New Roman" w:hAnsiTheme="majorBidi" w:cstheme="majorBidi"/>
                <w:b/>
                <w:bCs/>
                <w:color w:val="000000"/>
                <w:sz w:val="32"/>
                <w:szCs w:val="32"/>
                <w:lang w:bidi="ar-IQ"/>
              </w:rPr>
              <w:t>Development of a Diastema as a result of ectopic maxillary canine</w:t>
            </w:r>
          </w:p>
        </w:tc>
        <w:tc>
          <w:tcPr>
            <w:tcW w:w="1621" w:type="dxa"/>
          </w:tcPr>
          <w:p w14:paraId="19A01EAD" w14:textId="77777777" w:rsidR="00F673BD" w:rsidRDefault="00455713" w:rsidP="00785E8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7</w:t>
            </w:r>
          </w:p>
        </w:tc>
      </w:tr>
      <w:tr w:rsidR="0086331E" w14:paraId="69B22999" w14:textId="77777777" w:rsidTr="0086331E">
        <w:tc>
          <w:tcPr>
            <w:cnfStyle w:val="001000000000" w:firstRow="0" w:lastRow="0" w:firstColumn="1" w:lastColumn="0" w:oddVBand="0" w:evenVBand="0" w:oddHBand="0" w:evenHBand="0" w:firstRowFirstColumn="0" w:firstRowLastColumn="0" w:lastRowFirstColumn="0" w:lastRowLastColumn="0"/>
            <w:tcW w:w="1560" w:type="dxa"/>
            <w:gridSpan w:val="2"/>
          </w:tcPr>
          <w:p w14:paraId="6D84EFE1"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4</w:t>
            </w:r>
          </w:p>
        </w:tc>
        <w:tc>
          <w:tcPr>
            <w:tcW w:w="5953" w:type="dxa"/>
          </w:tcPr>
          <w:p w14:paraId="1FF3760A" w14:textId="77777777" w:rsidR="00F673BD" w:rsidRPr="00F97D8F" w:rsidRDefault="00455713" w:rsidP="009E41B9">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sidRPr="009E41B9">
              <w:rPr>
                <w:rFonts w:asciiTheme="majorBidi" w:eastAsia="Times New Roman" w:hAnsiTheme="majorBidi" w:cstheme="majorBidi"/>
                <w:b/>
                <w:bCs/>
                <w:color w:val="000000"/>
                <w:sz w:val="32"/>
                <w:szCs w:val="32"/>
                <w:lang w:bidi="ar-IQ"/>
              </w:rPr>
              <w:t>Diastema is associated shape discrepancies</w:t>
            </w:r>
          </w:p>
        </w:tc>
        <w:tc>
          <w:tcPr>
            <w:tcW w:w="1621" w:type="dxa"/>
          </w:tcPr>
          <w:p w14:paraId="5A04154E" w14:textId="77777777" w:rsidR="00F673BD" w:rsidRDefault="00455713" w:rsidP="00785E8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8</w:t>
            </w:r>
          </w:p>
        </w:tc>
      </w:tr>
      <w:tr w:rsidR="0086331E" w14:paraId="4316FEB0"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tcPr>
          <w:p w14:paraId="72F2D1BC"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5</w:t>
            </w:r>
          </w:p>
        </w:tc>
        <w:tc>
          <w:tcPr>
            <w:tcW w:w="5953" w:type="dxa"/>
          </w:tcPr>
          <w:p w14:paraId="6864FC80" w14:textId="77777777" w:rsidR="00F673BD" w:rsidRPr="00F97D8F" w:rsidRDefault="00455713" w:rsidP="009E41B9">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sidRPr="009E41B9">
              <w:rPr>
                <w:rFonts w:asciiTheme="majorBidi" w:eastAsia="Times New Roman" w:hAnsiTheme="majorBidi" w:cstheme="majorBidi"/>
                <w:b/>
                <w:bCs/>
                <w:color w:val="000000"/>
                <w:sz w:val="32"/>
                <w:szCs w:val="32"/>
                <w:lang w:bidi="ar-IQ"/>
              </w:rPr>
              <w:t>black triangular space; Root divergence and mesially inclined incisors</w:t>
            </w:r>
          </w:p>
        </w:tc>
        <w:tc>
          <w:tcPr>
            <w:tcW w:w="1621" w:type="dxa"/>
          </w:tcPr>
          <w:p w14:paraId="0537A73A" w14:textId="77777777" w:rsidR="00F673BD" w:rsidRDefault="00455713" w:rsidP="00785E8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11</w:t>
            </w:r>
          </w:p>
        </w:tc>
      </w:tr>
      <w:tr w:rsidR="0086331E" w14:paraId="318C0A0C" w14:textId="77777777" w:rsidTr="0086331E">
        <w:tc>
          <w:tcPr>
            <w:cnfStyle w:val="001000000000" w:firstRow="0" w:lastRow="0" w:firstColumn="1" w:lastColumn="0" w:oddVBand="0" w:evenVBand="0" w:oddHBand="0" w:evenHBand="0" w:firstRowFirstColumn="0" w:firstRowLastColumn="0" w:lastRowFirstColumn="0" w:lastRowLastColumn="0"/>
            <w:tcW w:w="1560" w:type="dxa"/>
            <w:gridSpan w:val="2"/>
          </w:tcPr>
          <w:p w14:paraId="64357CA1"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6</w:t>
            </w:r>
          </w:p>
        </w:tc>
        <w:tc>
          <w:tcPr>
            <w:tcW w:w="5953" w:type="dxa"/>
          </w:tcPr>
          <w:p w14:paraId="72FB0C65" w14:textId="77777777" w:rsidR="00F673BD" w:rsidRPr="00F97D8F" w:rsidRDefault="00455713" w:rsidP="009E41B9">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sidRPr="009E41B9">
              <w:rPr>
                <w:rFonts w:asciiTheme="majorBidi" w:eastAsia="Times New Roman" w:hAnsiTheme="majorBidi" w:cstheme="majorBidi"/>
                <w:b/>
                <w:bCs/>
                <w:color w:val="000000"/>
                <w:sz w:val="32"/>
                <w:szCs w:val="32"/>
                <w:lang w:bidi="ar-IQ"/>
              </w:rPr>
              <w:t>concave mesial surfaces in maxillary incisors after leveling</w:t>
            </w:r>
          </w:p>
        </w:tc>
        <w:tc>
          <w:tcPr>
            <w:tcW w:w="1621" w:type="dxa"/>
          </w:tcPr>
          <w:p w14:paraId="24176BB7" w14:textId="77777777" w:rsidR="00F673BD" w:rsidRDefault="00455713" w:rsidP="00785E8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11</w:t>
            </w:r>
          </w:p>
        </w:tc>
      </w:tr>
      <w:tr w:rsidR="0086331E" w14:paraId="0D508A55"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tcPr>
          <w:p w14:paraId="646A3B89"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7</w:t>
            </w:r>
          </w:p>
        </w:tc>
        <w:tc>
          <w:tcPr>
            <w:tcW w:w="5953" w:type="dxa"/>
          </w:tcPr>
          <w:p w14:paraId="5A7AD40E" w14:textId="77777777" w:rsidR="00F673BD" w:rsidRPr="00F97D8F" w:rsidRDefault="00455713" w:rsidP="009E41B9">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sidRPr="009E41B9">
              <w:rPr>
                <w:rFonts w:asciiTheme="majorBidi" w:eastAsia="Times New Roman" w:hAnsiTheme="majorBidi" w:cstheme="majorBidi"/>
                <w:b/>
                <w:bCs/>
                <w:color w:val="000000"/>
                <w:sz w:val="32"/>
                <w:szCs w:val="32"/>
                <w:lang w:bidi="ar-IQ"/>
              </w:rPr>
              <w:t>the effect of the distance from the contact point to the crest of bone on the presence or absence of an interproximal dental papilla</w:t>
            </w:r>
          </w:p>
        </w:tc>
        <w:tc>
          <w:tcPr>
            <w:tcW w:w="1621" w:type="dxa"/>
          </w:tcPr>
          <w:p w14:paraId="3525FC65" w14:textId="77777777" w:rsidR="00F673BD" w:rsidRDefault="00455713" w:rsidP="00785E8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12</w:t>
            </w:r>
          </w:p>
        </w:tc>
      </w:tr>
      <w:tr w:rsidR="0086331E" w14:paraId="1A16AE96" w14:textId="77777777" w:rsidTr="0086331E">
        <w:tc>
          <w:tcPr>
            <w:cnfStyle w:val="001000000000" w:firstRow="0" w:lastRow="0" w:firstColumn="1" w:lastColumn="0" w:oddVBand="0" w:evenVBand="0" w:oddHBand="0" w:evenHBand="0" w:firstRowFirstColumn="0" w:firstRowLastColumn="0" w:lastRowFirstColumn="0" w:lastRowLastColumn="0"/>
            <w:tcW w:w="1560" w:type="dxa"/>
            <w:gridSpan w:val="2"/>
          </w:tcPr>
          <w:p w14:paraId="65D797F9"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8</w:t>
            </w:r>
          </w:p>
        </w:tc>
        <w:tc>
          <w:tcPr>
            <w:tcW w:w="5953" w:type="dxa"/>
          </w:tcPr>
          <w:p w14:paraId="1AEE1509" w14:textId="77777777" w:rsidR="00F673BD" w:rsidRPr="00F97D8F" w:rsidRDefault="00455713" w:rsidP="009E41B9">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sidRPr="009E41B9">
              <w:rPr>
                <w:rFonts w:asciiTheme="majorBidi" w:eastAsia="Times New Roman" w:hAnsiTheme="majorBidi" w:cstheme="majorBidi"/>
                <w:b/>
                <w:bCs/>
                <w:color w:val="000000"/>
                <w:sz w:val="32"/>
                <w:szCs w:val="32"/>
                <w:lang w:bidi="ar-IQ"/>
              </w:rPr>
              <w:t>diastema closure</w:t>
            </w:r>
            <w:r>
              <w:rPr>
                <w:rFonts w:asciiTheme="majorBidi" w:eastAsia="Times New Roman" w:hAnsiTheme="majorBidi" w:cstheme="majorBidi"/>
                <w:b/>
                <w:bCs/>
                <w:color w:val="000000"/>
                <w:sz w:val="32"/>
                <w:szCs w:val="32"/>
                <w:lang w:bidi="ar-IQ"/>
              </w:rPr>
              <w:t xml:space="preserve"> using silicone index</w:t>
            </w:r>
          </w:p>
        </w:tc>
        <w:tc>
          <w:tcPr>
            <w:tcW w:w="1621" w:type="dxa"/>
          </w:tcPr>
          <w:p w14:paraId="3AA9AB20" w14:textId="77777777" w:rsidR="00F673BD" w:rsidRDefault="00455713" w:rsidP="00785E8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17</w:t>
            </w:r>
          </w:p>
        </w:tc>
      </w:tr>
      <w:tr w:rsidR="0086331E" w14:paraId="78E3CCF9" w14:textId="77777777" w:rsidTr="00863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gridSpan w:val="2"/>
          </w:tcPr>
          <w:p w14:paraId="733480AA" w14:textId="77777777" w:rsidR="00F673BD" w:rsidRPr="008118A7" w:rsidRDefault="00455713" w:rsidP="00785E8B">
            <w:pPr>
              <w:rPr>
                <w:rFonts w:asciiTheme="majorBidi" w:eastAsia="Times New Roman" w:hAnsiTheme="majorBidi" w:cstheme="majorBidi"/>
                <w:color w:val="000000"/>
                <w:sz w:val="32"/>
                <w:szCs w:val="32"/>
                <w:lang w:bidi="ar-IQ"/>
              </w:rPr>
            </w:pPr>
            <w:r w:rsidRPr="008118A7">
              <w:rPr>
                <w:rFonts w:asciiTheme="majorBidi" w:eastAsia="Times New Roman" w:hAnsiTheme="majorBidi" w:cstheme="majorBidi"/>
                <w:b w:val="0"/>
                <w:bCs w:val="0"/>
                <w:color w:val="000000"/>
                <w:sz w:val="32"/>
                <w:szCs w:val="32"/>
                <w:lang w:bidi="ar-IQ"/>
              </w:rPr>
              <w:t>Figure 9</w:t>
            </w:r>
          </w:p>
        </w:tc>
        <w:tc>
          <w:tcPr>
            <w:tcW w:w="5953" w:type="dxa"/>
          </w:tcPr>
          <w:p w14:paraId="4038E13C" w14:textId="77777777" w:rsidR="00F673BD" w:rsidRPr="00F97D8F" w:rsidRDefault="00455713" w:rsidP="00F673BD">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sidRPr="003F5BDB">
              <w:rPr>
                <w:rFonts w:asciiTheme="majorBidi" w:eastAsia="Times New Roman" w:hAnsiTheme="majorBidi" w:cstheme="majorBidi"/>
                <w:b/>
                <w:bCs/>
                <w:color w:val="000000"/>
                <w:sz w:val="32"/>
                <w:szCs w:val="32"/>
                <w:lang w:bidi="ar-IQ"/>
              </w:rPr>
              <w:t>A step-by-step approach to a diastema closure - a dual-purpose technique that manages black triangles</w:t>
            </w:r>
          </w:p>
        </w:tc>
        <w:tc>
          <w:tcPr>
            <w:tcW w:w="1621" w:type="dxa"/>
          </w:tcPr>
          <w:p w14:paraId="61258ECA" w14:textId="77777777" w:rsidR="00F673BD" w:rsidRDefault="00455713" w:rsidP="00785E8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19</w:t>
            </w:r>
          </w:p>
        </w:tc>
      </w:tr>
      <w:tr w:rsidR="0086331E" w14:paraId="2F364B19" w14:textId="77777777" w:rsidTr="0086331E">
        <w:trPr>
          <w:trHeight w:val="319"/>
        </w:trPr>
        <w:tc>
          <w:tcPr>
            <w:cnfStyle w:val="001000000000" w:firstRow="0" w:lastRow="0" w:firstColumn="1" w:lastColumn="0" w:oddVBand="0" w:evenVBand="0" w:oddHBand="0" w:evenHBand="0" w:firstRowFirstColumn="0" w:firstRowLastColumn="0" w:lastRowFirstColumn="0" w:lastRowLastColumn="0"/>
            <w:tcW w:w="1560" w:type="dxa"/>
            <w:gridSpan w:val="2"/>
          </w:tcPr>
          <w:p w14:paraId="563B5462" w14:textId="77777777" w:rsidR="00F673BD" w:rsidRPr="008118A7" w:rsidRDefault="00455713" w:rsidP="00785E8B">
            <w:pPr>
              <w:rPr>
                <w:rFonts w:asciiTheme="majorBidi" w:eastAsia="Times New Roman" w:hAnsiTheme="majorBidi" w:cstheme="majorBidi"/>
                <w:color w:val="000000"/>
                <w:sz w:val="32"/>
                <w:szCs w:val="32"/>
                <w:lang w:bidi="ar-IQ"/>
              </w:rPr>
            </w:pPr>
            <w:r>
              <w:rPr>
                <w:rFonts w:asciiTheme="majorBidi" w:eastAsia="Times New Roman" w:hAnsiTheme="majorBidi" w:cstheme="majorBidi"/>
                <w:b w:val="0"/>
                <w:bCs w:val="0"/>
                <w:color w:val="000000"/>
                <w:sz w:val="32"/>
                <w:szCs w:val="32"/>
                <w:lang w:bidi="ar-IQ"/>
              </w:rPr>
              <w:t>Figure 10</w:t>
            </w:r>
          </w:p>
        </w:tc>
        <w:tc>
          <w:tcPr>
            <w:tcW w:w="5953" w:type="dxa"/>
          </w:tcPr>
          <w:p w14:paraId="3D210B0B" w14:textId="77777777" w:rsidR="00F673BD" w:rsidRPr="00F97D8F" w:rsidRDefault="00455713" w:rsidP="00F673BD">
            <w:pPr>
              <w:jc w:val="both"/>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sidRPr="00F673BD">
              <w:rPr>
                <w:rFonts w:asciiTheme="majorBidi" w:eastAsia="Times New Roman" w:hAnsiTheme="majorBidi" w:cstheme="majorBidi"/>
                <w:b/>
                <w:bCs/>
                <w:color w:val="000000"/>
                <w:sz w:val="32"/>
                <w:szCs w:val="32"/>
                <w:lang w:bidi="ar-IQ"/>
              </w:rPr>
              <w:t>Diastema closure with laminate veneers</w:t>
            </w:r>
          </w:p>
        </w:tc>
        <w:tc>
          <w:tcPr>
            <w:tcW w:w="1621" w:type="dxa"/>
          </w:tcPr>
          <w:p w14:paraId="37B17DDD" w14:textId="77777777" w:rsidR="00F673BD" w:rsidRDefault="00455713" w:rsidP="00785E8B">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22</w:t>
            </w:r>
          </w:p>
        </w:tc>
      </w:tr>
      <w:tr w:rsidR="0054375A" w14:paraId="43994084" w14:textId="77777777" w:rsidTr="0086331E">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560" w:type="dxa"/>
            <w:gridSpan w:val="2"/>
          </w:tcPr>
          <w:p w14:paraId="4171ADA7" w14:textId="42A1511F" w:rsidR="0054375A" w:rsidRPr="0054375A" w:rsidRDefault="0054375A" w:rsidP="00785E8B">
            <w:pPr>
              <w:rPr>
                <w:rFonts w:asciiTheme="majorBidi" w:eastAsia="Times New Roman" w:hAnsiTheme="majorBidi" w:cstheme="majorBidi"/>
                <w:b w:val="0"/>
                <w:bCs w:val="0"/>
                <w:color w:val="000000"/>
                <w:sz w:val="32"/>
                <w:szCs w:val="32"/>
                <w:lang w:bidi="ar-IQ"/>
              </w:rPr>
            </w:pPr>
            <w:r w:rsidRPr="0054375A">
              <w:rPr>
                <w:rFonts w:asciiTheme="majorBidi" w:eastAsia="Times New Roman" w:hAnsiTheme="majorBidi" w:cstheme="majorBidi"/>
                <w:b w:val="0"/>
                <w:bCs w:val="0"/>
                <w:color w:val="000000"/>
                <w:sz w:val="32"/>
                <w:szCs w:val="32"/>
                <w:lang w:bidi="ar-IQ"/>
              </w:rPr>
              <w:t>Figure 11</w:t>
            </w:r>
          </w:p>
        </w:tc>
        <w:tc>
          <w:tcPr>
            <w:tcW w:w="5953" w:type="dxa"/>
          </w:tcPr>
          <w:p w14:paraId="411FC831" w14:textId="7BED3E46" w:rsidR="0054375A" w:rsidRPr="00F673BD" w:rsidRDefault="0054375A" w:rsidP="00F673BD">
            <w:pPr>
              <w:jc w:val="both"/>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b/>
                <w:bCs/>
                <w:color w:val="000000"/>
                <w:sz w:val="32"/>
                <w:szCs w:val="32"/>
                <w:lang w:bidi="ar-IQ"/>
              </w:rPr>
            </w:pPr>
            <w:r w:rsidRPr="0054375A">
              <w:rPr>
                <w:rFonts w:asciiTheme="majorBidi" w:eastAsia="Times New Roman" w:hAnsiTheme="majorBidi" w:cstheme="majorBidi"/>
                <w:b/>
                <w:bCs/>
                <w:color w:val="000000"/>
                <w:sz w:val="32"/>
                <w:szCs w:val="32"/>
                <w:lang w:bidi="ar-IQ"/>
              </w:rPr>
              <w:t xml:space="preserve">Closing a </w:t>
            </w:r>
            <w:r>
              <w:rPr>
                <w:rFonts w:asciiTheme="majorBidi" w:eastAsia="Times New Roman" w:hAnsiTheme="majorBidi" w:cstheme="majorBidi"/>
                <w:b/>
                <w:bCs/>
                <w:color w:val="000000"/>
                <w:sz w:val="32"/>
                <w:szCs w:val="32"/>
                <w:lang w:bidi="ar-IQ"/>
              </w:rPr>
              <w:t>l</w:t>
            </w:r>
            <w:r w:rsidRPr="0054375A">
              <w:rPr>
                <w:rFonts w:asciiTheme="majorBidi" w:eastAsia="Times New Roman" w:hAnsiTheme="majorBidi" w:cstheme="majorBidi"/>
                <w:b/>
                <w:bCs/>
                <w:color w:val="000000"/>
                <w:sz w:val="32"/>
                <w:szCs w:val="32"/>
                <w:lang w:bidi="ar-IQ"/>
              </w:rPr>
              <w:t xml:space="preserve">arge </w:t>
            </w:r>
            <w:r>
              <w:rPr>
                <w:rFonts w:asciiTheme="majorBidi" w:eastAsia="Times New Roman" w:hAnsiTheme="majorBidi" w:cstheme="majorBidi"/>
                <w:b/>
                <w:bCs/>
                <w:color w:val="000000"/>
                <w:sz w:val="32"/>
                <w:szCs w:val="32"/>
                <w:lang w:bidi="ar-IQ"/>
              </w:rPr>
              <w:t>c</w:t>
            </w:r>
            <w:r w:rsidRPr="0054375A">
              <w:rPr>
                <w:rFonts w:asciiTheme="majorBidi" w:eastAsia="Times New Roman" w:hAnsiTheme="majorBidi" w:cstheme="majorBidi"/>
                <w:b/>
                <w:bCs/>
                <w:color w:val="000000"/>
                <w:sz w:val="32"/>
                <w:szCs w:val="32"/>
                <w:lang w:bidi="ar-IQ"/>
              </w:rPr>
              <w:t xml:space="preserve">entral </w:t>
            </w:r>
            <w:r>
              <w:rPr>
                <w:rFonts w:asciiTheme="majorBidi" w:eastAsia="Times New Roman" w:hAnsiTheme="majorBidi" w:cstheme="majorBidi"/>
                <w:b/>
                <w:bCs/>
                <w:color w:val="000000"/>
                <w:sz w:val="32"/>
                <w:szCs w:val="32"/>
                <w:lang w:bidi="ar-IQ"/>
              </w:rPr>
              <w:t>d</w:t>
            </w:r>
            <w:r w:rsidRPr="0054375A">
              <w:rPr>
                <w:rFonts w:asciiTheme="majorBidi" w:eastAsia="Times New Roman" w:hAnsiTheme="majorBidi" w:cstheme="majorBidi"/>
                <w:b/>
                <w:bCs/>
                <w:color w:val="000000"/>
                <w:sz w:val="32"/>
                <w:szCs w:val="32"/>
                <w:lang w:bidi="ar-IQ"/>
              </w:rPr>
              <w:t xml:space="preserve">iastema </w:t>
            </w:r>
            <w:r>
              <w:rPr>
                <w:rFonts w:asciiTheme="majorBidi" w:eastAsia="Times New Roman" w:hAnsiTheme="majorBidi" w:cstheme="majorBidi"/>
                <w:b/>
                <w:bCs/>
                <w:color w:val="000000"/>
                <w:sz w:val="32"/>
                <w:szCs w:val="32"/>
                <w:lang w:bidi="ar-IQ"/>
              </w:rPr>
              <w:t>u</w:t>
            </w:r>
            <w:r w:rsidRPr="0054375A">
              <w:rPr>
                <w:rFonts w:asciiTheme="majorBidi" w:eastAsia="Times New Roman" w:hAnsiTheme="majorBidi" w:cstheme="majorBidi"/>
                <w:b/>
                <w:bCs/>
                <w:color w:val="000000"/>
                <w:sz w:val="32"/>
                <w:szCs w:val="32"/>
                <w:lang w:bidi="ar-IQ"/>
              </w:rPr>
              <w:t xml:space="preserve">sing </w:t>
            </w:r>
            <w:r>
              <w:rPr>
                <w:rFonts w:asciiTheme="majorBidi" w:eastAsia="Times New Roman" w:hAnsiTheme="majorBidi" w:cstheme="majorBidi"/>
                <w:b/>
                <w:bCs/>
                <w:color w:val="000000"/>
                <w:sz w:val="32"/>
                <w:szCs w:val="32"/>
                <w:lang w:bidi="ar-IQ"/>
              </w:rPr>
              <w:t>a</w:t>
            </w:r>
            <w:r w:rsidRPr="0054375A">
              <w:rPr>
                <w:rFonts w:asciiTheme="majorBidi" w:eastAsia="Times New Roman" w:hAnsiTheme="majorBidi" w:cstheme="majorBidi"/>
                <w:b/>
                <w:bCs/>
                <w:color w:val="000000"/>
                <w:sz w:val="32"/>
                <w:szCs w:val="32"/>
                <w:lang w:bidi="ar-IQ"/>
              </w:rPr>
              <w:t xml:space="preserve"> </w:t>
            </w:r>
            <w:r>
              <w:rPr>
                <w:rFonts w:asciiTheme="majorBidi" w:eastAsia="Times New Roman" w:hAnsiTheme="majorBidi" w:cstheme="majorBidi"/>
                <w:b/>
                <w:bCs/>
                <w:color w:val="000000"/>
                <w:sz w:val="32"/>
                <w:szCs w:val="32"/>
                <w:lang w:bidi="ar-IQ"/>
              </w:rPr>
              <w:t>p</w:t>
            </w:r>
            <w:r w:rsidRPr="0054375A">
              <w:rPr>
                <w:rFonts w:asciiTheme="majorBidi" w:eastAsia="Times New Roman" w:hAnsiTheme="majorBidi" w:cstheme="majorBidi"/>
                <w:b/>
                <w:bCs/>
                <w:color w:val="000000"/>
                <w:sz w:val="32"/>
                <w:szCs w:val="32"/>
                <w:lang w:bidi="ar-IQ"/>
              </w:rPr>
              <w:t xml:space="preserve">ressed </w:t>
            </w:r>
            <w:r>
              <w:rPr>
                <w:rFonts w:asciiTheme="majorBidi" w:eastAsia="Times New Roman" w:hAnsiTheme="majorBidi" w:cstheme="majorBidi"/>
                <w:b/>
                <w:bCs/>
                <w:color w:val="000000"/>
                <w:sz w:val="32"/>
                <w:szCs w:val="32"/>
                <w:lang w:bidi="ar-IQ"/>
              </w:rPr>
              <w:t>c</w:t>
            </w:r>
            <w:r w:rsidRPr="0054375A">
              <w:rPr>
                <w:rFonts w:asciiTheme="majorBidi" w:eastAsia="Times New Roman" w:hAnsiTheme="majorBidi" w:cstheme="majorBidi"/>
                <w:b/>
                <w:bCs/>
                <w:color w:val="000000"/>
                <w:sz w:val="32"/>
                <w:szCs w:val="32"/>
                <w:lang w:bidi="ar-IQ"/>
              </w:rPr>
              <w:t>eramic</w:t>
            </w:r>
          </w:p>
        </w:tc>
        <w:tc>
          <w:tcPr>
            <w:tcW w:w="1621" w:type="dxa"/>
          </w:tcPr>
          <w:p w14:paraId="7B4FE88C" w14:textId="24195D41" w:rsidR="0054375A" w:rsidRDefault="0054375A" w:rsidP="00785E8B">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sz w:val="32"/>
                <w:szCs w:val="32"/>
                <w:lang w:bidi="ar-IQ"/>
              </w:rPr>
            </w:pPr>
            <w:r>
              <w:rPr>
                <w:rFonts w:asciiTheme="majorBidi" w:eastAsia="Times New Roman" w:hAnsiTheme="majorBidi" w:cstheme="majorBidi"/>
                <w:color w:val="000000"/>
                <w:sz w:val="32"/>
                <w:szCs w:val="32"/>
                <w:lang w:bidi="ar-IQ"/>
              </w:rPr>
              <w:t>23</w:t>
            </w:r>
          </w:p>
        </w:tc>
      </w:tr>
      <w:bookmarkEnd w:id="0"/>
    </w:tbl>
    <w:p w14:paraId="50EBC051" w14:textId="77777777" w:rsidR="006D2E06" w:rsidRDefault="006D2E06" w:rsidP="006D2E06">
      <w:pPr>
        <w:rPr>
          <w:rFonts w:asciiTheme="majorBidi" w:eastAsia="Times New Roman" w:hAnsiTheme="majorBidi" w:cstheme="majorBidi"/>
          <w:color w:val="000000"/>
          <w:sz w:val="32"/>
          <w:szCs w:val="32"/>
          <w:lang w:bidi="ar-IQ"/>
        </w:rPr>
      </w:pPr>
    </w:p>
    <w:p w14:paraId="7F3DD324" w14:textId="77777777" w:rsidR="004B00F4" w:rsidRDefault="004B00F4" w:rsidP="006D2E06">
      <w:pPr>
        <w:rPr>
          <w:rFonts w:asciiTheme="majorBidi" w:eastAsia="Times New Roman" w:hAnsiTheme="majorBidi" w:cstheme="majorBidi"/>
          <w:color w:val="000000"/>
          <w:sz w:val="32"/>
          <w:szCs w:val="32"/>
          <w:lang w:bidi="ar-IQ"/>
        </w:rPr>
      </w:pPr>
    </w:p>
    <w:p w14:paraId="01DA059E" w14:textId="77777777" w:rsidR="001462ED" w:rsidRDefault="001462ED" w:rsidP="006D2E06">
      <w:pPr>
        <w:rPr>
          <w:rFonts w:asciiTheme="majorBidi" w:eastAsia="Times New Roman" w:hAnsiTheme="majorBidi" w:cstheme="majorBidi"/>
          <w:color w:val="000000"/>
          <w:sz w:val="32"/>
          <w:szCs w:val="32"/>
          <w:lang w:bidi="ar-IQ"/>
        </w:rPr>
      </w:pPr>
    </w:p>
    <w:p w14:paraId="2416237D" w14:textId="77777777" w:rsidR="001462ED" w:rsidRDefault="001462ED" w:rsidP="006D2E06">
      <w:pPr>
        <w:rPr>
          <w:rFonts w:asciiTheme="majorBidi" w:eastAsia="Times New Roman" w:hAnsiTheme="majorBidi" w:cstheme="majorBidi"/>
          <w:color w:val="000000"/>
          <w:sz w:val="32"/>
          <w:szCs w:val="32"/>
          <w:lang w:bidi="ar-IQ"/>
        </w:rPr>
      </w:pPr>
    </w:p>
    <w:p w14:paraId="005C48E2" w14:textId="77777777" w:rsidR="001462ED" w:rsidRDefault="001462ED" w:rsidP="006D2E06">
      <w:pPr>
        <w:rPr>
          <w:rFonts w:asciiTheme="majorBidi" w:eastAsia="Times New Roman" w:hAnsiTheme="majorBidi" w:cstheme="majorBidi"/>
          <w:color w:val="000000"/>
          <w:sz w:val="32"/>
          <w:szCs w:val="32"/>
          <w:lang w:bidi="ar-IQ"/>
        </w:rPr>
      </w:pPr>
    </w:p>
    <w:p w14:paraId="6F64C1BE" w14:textId="77777777" w:rsidR="001462ED" w:rsidRDefault="001462ED" w:rsidP="006D2E06">
      <w:pPr>
        <w:rPr>
          <w:rFonts w:asciiTheme="majorBidi" w:eastAsia="Times New Roman" w:hAnsiTheme="majorBidi" w:cstheme="majorBidi"/>
          <w:color w:val="000000"/>
          <w:sz w:val="32"/>
          <w:szCs w:val="32"/>
          <w:lang w:bidi="ar-IQ"/>
        </w:rPr>
      </w:pPr>
    </w:p>
    <w:p w14:paraId="07698659" w14:textId="77777777" w:rsidR="001462ED" w:rsidRDefault="001462ED" w:rsidP="006D2E06">
      <w:pPr>
        <w:rPr>
          <w:rFonts w:asciiTheme="majorBidi" w:eastAsia="Times New Roman" w:hAnsiTheme="majorBidi" w:cstheme="majorBidi"/>
          <w:color w:val="000000"/>
          <w:sz w:val="32"/>
          <w:szCs w:val="32"/>
          <w:lang w:bidi="ar-IQ"/>
        </w:rPr>
      </w:pPr>
    </w:p>
    <w:p w14:paraId="7653AA9E" w14:textId="77777777" w:rsidR="002E7025" w:rsidRDefault="002E7025" w:rsidP="006D2E06">
      <w:pPr>
        <w:rPr>
          <w:rFonts w:asciiTheme="majorBidi" w:eastAsia="Times New Roman" w:hAnsiTheme="majorBidi" w:cstheme="majorBidi"/>
          <w:color w:val="000000"/>
          <w:sz w:val="32"/>
          <w:szCs w:val="32"/>
          <w:lang w:bidi="ar-IQ"/>
        </w:rPr>
      </w:pPr>
    </w:p>
    <w:p w14:paraId="02C568A3" w14:textId="77777777" w:rsidR="009E41B9" w:rsidRDefault="009E41B9" w:rsidP="006D2E06">
      <w:pPr>
        <w:rPr>
          <w:rFonts w:asciiTheme="majorBidi" w:eastAsia="Times New Roman" w:hAnsiTheme="majorBidi" w:cstheme="majorBidi"/>
          <w:color w:val="000000"/>
          <w:sz w:val="32"/>
          <w:szCs w:val="32"/>
          <w:lang w:bidi="ar-IQ"/>
        </w:rPr>
      </w:pPr>
    </w:p>
    <w:p w14:paraId="6A4BE4CB" w14:textId="77777777" w:rsidR="00A3762B" w:rsidRDefault="00455713" w:rsidP="00A3762B">
      <w:pPr>
        <w:jc w:val="center"/>
        <w:rPr>
          <w:rFonts w:asciiTheme="majorBidi" w:eastAsia="Times New Roman" w:hAnsiTheme="majorBidi" w:cstheme="majorBidi"/>
          <w:b/>
          <w:bCs/>
          <w:color w:val="000000"/>
          <w:sz w:val="52"/>
          <w:szCs w:val="52"/>
          <w:lang w:bidi="ar-IQ"/>
        </w:rPr>
      </w:pPr>
      <w:r>
        <w:rPr>
          <w:rFonts w:asciiTheme="majorBidi" w:eastAsia="Times New Roman" w:hAnsiTheme="majorBidi" w:cstheme="majorBidi"/>
          <w:b/>
          <w:bCs/>
          <w:color w:val="000000"/>
          <w:sz w:val="52"/>
          <w:szCs w:val="52"/>
          <w:lang w:bidi="ar-IQ"/>
        </w:rPr>
        <w:t xml:space="preserve">List of </w:t>
      </w:r>
      <w:r w:rsidR="00E50CA4">
        <w:rPr>
          <w:rFonts w:asciiTheme="majorBidi" w:eastAsia="Times New Roman" w:hAnsiTheme="majorBidi" w:cstheme="majorBidi"/>
          <w:b/>
          <w:bCs/>
          <w:color w:val="000000"/>
          <w:sz w:val="52"/>
          <w:szCs w:val="52"/>
          <w:lang w:bidi="ar-IQ"/>
        </w:rPr>
        <w:t>A</w:t>
      </w:r>
      <w:r>
        <w:rPr>
          <w:rFonts w:asciiTheme="majorBidi" w:eastAsia="Times New Roman" w:hAnsiTheme="majorBidi" w:cstheme="majorBidi"/>
          <w:b/>
          <w:bCs/>
          <w:color w:val="000000"/>
          <w:sz w:val="52"/>
          <w:szCs w:val="52"/>
          <w:lang w:bidi="ar-IQ"/>
        </w:rPr>
        <w:t>bbreviations</w:t>
      </w:r>
    </w:p>
    <w:tbl>
      <w:tblPr>
        <w:tblStyle w:val="GridTable6Colorful-Accent3"/>
        <w:tblW w:w="0" w:type="auto"/>
        <w:tblLook w:val="04A0" w:firstRow="1" w:lastRow="0" w:firstColumn="1" w:lastColumn="0" w:noHBand="0" w:noVBand="1"/>
      </w:tblPr>
      <w:tblGrid>
        <w:gridCol w:w="1809"/>
        <w:gridCol w:w="7433"/>
      </w:tblGrid>
      <w:tr w:rsidR="0086331E" w14:paraId="25483CD0" w14:textId="77777777" w:rsidTr="00863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C9526B2" w14:textId="77777777" w:rsidR="00302B4C" w:rsidRPr="00CA0326" w:rsidRDefault="00455713" w:rsidP="00A3762B">
            <w:pPr>
              <w:rPr>
                <w:rFonts w:asciiTheme="majorBidi" w:eastAsia="Times New Roman" w:hAnsiTheme="majorBidi" w:cstheme="majorBidi"/>
                <w:color w:val="000000"/>
                <w:sz w:val="32"/>
                <w:szCs w:val="32"/>
                <w:lang w:bidi="ar-IQ"/>
              </w:rPr>
            </w:pPr>
            <w:r w:rsidRPr="00CA0326">
              <w:rPr>
                <w:rFonts w:asciiTheme="majorBidi" w:eastAsia="Times New Roman" w:hAnsiTheme="majorBidi" w:cstheme="majorBidi"/>
                <w:b w:val="0"/>
                <w:bCs w:val="0"/>
                <w:color w:val="000000"/>
                <w:sz w:val="32"/>
                <w:szCs w:val="32"/>
                <w:lang w:bidi="ar-IQ"/>
              </w:rPr>
              <w:t>IPC</w:t>
            </w:r>
          </w:p>
        </w:tc>
        <w:tc>
          <w:tcPr>
            <w:tcW w:w="7433" w:type="dxa"/>
          </w:tcPr>
          <w:p w14:paraId="00FA818A" w14:textId="77777777" w:rsidR="00302B4C" w:rsidRPr="00CA0326" w:rsidRDefault="00455713" w:rsidP="00CA0326">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sz w:val="32"/>
                <w:szCs w:val="32"/>
                <w:lang w:bidi="ar-IQ"/>
              </w:rPr>
            </w:pPr>
            <w:r w:rsidRPr="00CA0326">
              <w:rPr>
                <w:rFonts w:asciiTheme="majorBidi" w:eastAsia="Times New Roman" w:hAnsiTheme="majorBidi" w:cstheme="majorBidi"/>
                <w:b w:val="0"/>
                <w:bCs w:val="0"/>
                <w:color w:val="000000"/>
                <w:sz w:val="32"/>
                <w:szCs w:val="32"/>
                <w:lang w:bidi="ar-IQ"/>
              </w:rPr>
              <w:t>interproximal carver</w:t>
            </w:r>
          </w:p>
        </w:tc>
      </w:tr>
    </w:tbl>
    <w:p w14:paraId="5F51BB72" w14:textId="77777777" w:rsidR="00A3762B" w:rsidRPr="00A3762B" w:rsidRDefault="00A3762B" w:rsidP="00A3762B">
      <w:pPr>
        <w:rPr>
          <w:rFonts w:asciiTheme="majorBidi" w:eastAsia="Times New Roman" w:hAnsiTheme="majorBidi" w:cstheme="majorBidi"/>
          <w:color w:val="000000"/>
          <w:sz w:val="32"/>
          <w:szCs w:val="32"/>
          <w:lang w:bidi="ar-IQ"/>
        </w:rPr>
        <w:sectPr w:rsidR="00A3762B" w:rsidRPr="00A3762B" w:rsidSect="00C705D9">
          <w:pgSz w:w="11906" w:h="16838" w:code="9"/>
          <w:pgMar w:top="1440" w:right="1440" w:bottom="1440" w:left="1440" w:header="720" w:footer="720" w:gutter="0"/>
          <w:cols w:space="720"/>
          <w:docGrid w:linePitch="360"/>
        </w:sectPr>
      </w:pPr>
    </w:p>
    <w:p w14:paraId="5D90FF7B" w14:textId="77777777" w:rsidR="007361BA" w:rsidRPr="001B23E4" w:rsidRDefault="00455713" w:rsidP="007361BA">
      <w:pPr>
        <w:spacing w:line="360" w:lineRule="auto"/>
        <w:jc w:val="both"/>
        <w:rPr>
          <w:rFonts w:asciiTheme="majorBidi" w:hAnsiTheme="majorBidi" w:cstheme="majorBidi"/>
          <w:b/>
          <w:bCs/>
          <w:sz w:val="32"/>
          <w:szCs w:val="32"/>
        </w:rPr>
      </w:pPr>
      <w:r w:rsidRPr="001B23E4">
        <w:rPr>
          <w:rFonts w:asciiTheme="majorBidi" w:hAnsiTheme="majorBidi" w:cstheme="majorBidi"/>
          <w:b/>
          <w:bCs/>
          <w:sz w:val="32"/>
          <w:szCs w:val="32"/>
        </w:rPr>
        <w:lastRenderedPageBreak/>
        <w:t xml:space="preserve">Introduction </w:t>
      </w:r>
    </w:p>
    <w:p w14:paraId="1EA60BF8" w14:textId="77777777" w:rsidR="00294030" w:rsidRPr="00A72CF2" w:rsidRDefault="00455713" w:rsidP="00A72CF2">
      <w:pPr>
        <w:spacing w:line="360" w:lineRule="auto"/>
        <w:jc w:val="both"/>
        <w:rPr>
          <w:rFonts w:asciiTheme="majorBidi" w:hAnsiTheme="majorBidi" w:cstheme="majorBidi"/>
          <w:sz w:val="28"/>
          <w:szCs w:val="28"/>
        </w:rPr>
      </w:pPr>
      <w:r w:rsidRPr="007361BA">
        <w:rPr>
          <w:rFonts w:asciiTheme="majorBidi" w:hAnsiTheme="majorBidi" w:cstheme="majorBidi"/>
          <w:sz w:val="28"/>
          <w:szCs w:val="28"/>
        </w:rPr>
        <w:t>Esthetic restorative treatments are highly demanded procedures of dentistry nowadays due to patients’ requests. Midline diastemas are commonly cited by patients as a primary esthetic concern</w:t>
      </w:r>
      <w:r w:rsidR="005B2153">
        <w:rPr>
          <w:rFonts w:asciiTheme="majorBidi" w:hAnsiTheme="majorBidi" w:cstheme="majorBidi"/>
          <w:sz w:val="28"/>
          <w:szCs w:val="28"/>
        </w:rPr>
        <w:t xml:space="preserve"> </w:t>
      </w:r>
      <w:r w:rsidR="005B2153" w:rsidRPr="00A72CF2">
        <w:rPr>
          <w:rFonts w:asciiTheme="majorBidi" w:hAnsiTheme="majorBidi" w:cstheme="majorBidi"/>
          <w:b/>
          <w:bCs/>
          <w:sz w:val="28"/>
          <w:szCs w:val="28"/>
        </w:rPr>
        <w:t>(</w:t>
      </w:r>
      <w:r w:rsidR="00A72CF2" w:rsidRPr="00A72CF2">
        <w:rPr>
          <w:rFonts w:asciiTheme="majorBidi" w:hAnsiTheme="majorBidi" w:cstheme="majorBidi"/>
          <w:b/>
          <w:bCs/>
          <w:sz w:val="28"/>
          <w:szCs w:val="28"/>
        </w:rPr>
        <w:t>Chu et al., 2011; Romero et al., 2017)</w:t>
      </w:r>
      <w:r w:rsidR="00A72CF2">
        <w:rPr>
          <w:rFonts w:asciiTheme="majorBidi" w:hAnsiTheme="majorBidi" w:cstheme="majorBidi"/>
          <w:sz w:val="28"/>
          <w:szCs w:val="28"/>
        </w:rPr>
        <w:t>,</w:t>
      </w:r>
      <w:r w:rsidRPr="007361BA">
        <w:rPr>
          <w:rFonts w:asciiTheme="majorBidi" w:hAnsiTheme="majorBidi" w:cstheme="majorBidi"/>
          <w:sz w:val="28"/>
          <w:szCs w:val="28"/>
        </w:rPr>
        <w:t xml:space="preserve"> and are defined as an interdental space greater than 0.5 mm within the maxillary central incisors. Also, diastemas can often be considered as esthetic or malocclusion problem, thus, closing them is commonplace in esthetic dentistry</w:t>
      </w:r>
      <w:r w:rsidR="00A72CF2">
        <w:rPr>
          <w:rFonts w:asciiTheme="majorBidi" w:hAnsiTheme="majorBidi" w:cstheme="majorBidi"/>
          <w:sz w:val="28"/>
          <w:szCs w:val="28"/>
        </w:rPr>
        <w:t xml:space="preserve"> </w:t>
      </w:r>
      <w:r w:rsidR="00A72CF2" w:rsidRPr="00A72CF2">
        <w:rPr>
          <w:rFonts w:asciiTheme="majorBidi" w:hAnsiTheme="majorBidi" w:cstheme="majorBidi"/>
          <w:b/>
          <w:bCs/>
          <w:sz w:val="28"/>
          <w:szCs w:val="28"/>
        </w:rPr>
        <w:t>(Lempel et al., 2017; Saratti et al., 2016)</w:t>
      </w:r>
      <w:r w:rsidR="00A72CF2">
        <w:rPr>
          <w:rFonts w:asciiTheme="majorBidi" w:hAnsiTheme="majorBidi" w:cstheme="majorBidi"/>
          <w:sz w:val="28"/>
          <w:szCs w:val="28"/>
        </w:rPr>
        <w:t>.</w:t>
      </w:r>
      <w:r w:rsidRPr="007361BA">
        <w:rPr>
          <w:rFonts w:asciiTheme="majorBidi" w:hAnsiTheme="majorBidi" w:cstheme="majorBidi"/>
          <w:sz w:val="28"/>
          <w:szCs w:val="28"/>
        </w:rPr>
        <w:t xml:space="preserve"> Once defined their etiology, different treat- ments can be performed, such as surgery, orthodontics, restorative procedures, or an association within them</w:t>
      </w:r>
      <w:r w:rsidR="00A72CF2">
        <w:rPr>
          <w:rFonts w:asciiTheme="majorBidi" w:hAnsiTheme="majorBidi" w:cstheme="majorBidi"/>
          <w:b/>
          <w:bCs/>
          <w:sz w:val="28"/>
          <w:szCs w:val="28"/>
        </w:rPr>
        <w:t xml:space="preserve"> (</w:t>
      </w:r>
      <w:r w:rsidR="00A72CF2" w:rsidRPr="00A72CF2">
        <w:rPr>
          <w:rFonts w:asciiTheme="majorBidi" w:hAnsiTheme="majorBidi" w:cstheme="majorBidi"/>
          <w:b/>
          <w:bCs/>
          <w:sz w:val="28"/>
          <w:szCs w:val="28"/>
        </w:rPr>
        <w:t>Romero et al., 2017</w:t>
      </w:r>
      <w:r w:rsidR="00A72CF2">
        <w:rPr>
          <w:rFonts w:asciiTheme="majorBidi" w:hAnsiTheme="majorBidi" w:cstheme="majorBidi"/>
          <w:b/>
          <w:bCs/>
          <w:sz w:val="28"/>
          <w:szCs w:val="28"/>
        </w:rPr>
        <w:t>)</w:t>
      </w:r>
      <w:r w:rsidR="00A72CF2">
        <w:rPr>
          <w:rFonts w:asciiTheme="majorBidi" w:hAnsiTheme="majorBidi" w:cstheme="majorBidi"/>
          <w:sz w:val="28"/>
          <w:szCs w:val="28"/>
        </w:rPr>
        <w:t>.</w:t>
      </w:r>
    </w:p>
    <w:p w14:paraId="6325ED5A" w14:textId="77777777" w:rsidR="000434BE" w:rsidRDefault="00455713" w:rsidP="00094121">
      <w:pPr>
        <w:spacing w:line="360" w:lineRule="auto"/>
        <w:jc w:val="both"/>
        <w:rPr>
          <w:rFonts w:asciiTheme="majorBidi" w:hAnsiTheme="majorBidi" w:cstheme="majorBidi"/>
          <w:sz w:val="28"/>
          <w:szCs w:val="28"/>
        </w:rPr>
      </w:pPr>
      <w:r w:rsidRPr="000434BE">
        <w:rPr>
          <w:rFonts w:asciiTheme="majorBidi" w:hAnsiTheme="majorBidi" w:cstheme="majorBidi"/>
          <w:sz w:val="28"/>
          <w:szCs w:val="28"/>
        </w:rPr>
        <w:t>Orthodontic treatments are frequently indicated, however, for some patients, diastemas remain even after the treatment is finished due to alterations in the dental proportions. Moreover, orthodontic treatments are expensive, time-consuming</w:t>
      </w:r>
      <w:r w:rsidR="000006FE">
        <w:rPr>
          <w:rFonts w:asciiTheme="majorBidi" w:hAnsiTheme="majorBidi" w:cstheme="majorBidi"/>
          <w:sz w:val="28"/>
          <w:szCs w:val="28"/>
        </w:rPr>
        <w:t xml:space="preserve"> </w:t>
      </w:r>
      <w:r w:rsidR="000006FE" w:rsidRPr="000006FE">
        <w:rPr>
          <w:rFonts w:asciiTheme="majorBidi" w:hAnsiTheme="majorBidi" w:cstheme="majorBidi"/>
          <w:b/>
          <w:bCs/>
          <w:sz w:val="28"/>
          <w:szCs w:val="28"/>
        </w:rPr>
        <w:t>(Saratti et al., 2016)</w:t>
      </w:r>
      <w:r w:rsidR="000006FE">
        <w:rPr>
          <w:rFonts w:asciiTheme="majorBidi" w:hAnsiTheme="majorBidi" w:cstheme="majorBidi"/>
          <w:sz w:val="28"/>
          <w:szCs w:val="28"/>
        </w:rPr>
        <w:t>,</w:t>
      </w:r>
      <w:r w:rsidRPr="000434BE">
        <w:rPr>
          <w:rFonts w:asciiTheme="majorBidi" w:hAnsiTheme="majorBidi" w:cstheme="majorBidi"/>
          <w:sz w:val="28"/>
          <w:szCs w:val="28"/>
        </w:rPr>
        <w:t xml:space="preserve"> and not all</w:t>
      </w:r>
      <w:r>
        <w:rPr>
          <w:rFonts w:asciiTheme="majorBidi" w:hAnsiTheme="majorBidi" w:cstheme="majorBidi"/>
          <w:sz w:val="28"/>
          <w:szCs w:val="28"/>
        </w:rPr>
        <w:t xml:space="preserve"> </w:t>
      </w:r>
      <w:r w:rsidRPr="000434BE">
        <w:rPr>
          <w:rFonts w:asciiTheme="majorBidi" w:hAnsiTheme="majorBidi" w:cstheme="majorBidi"/>
          <w:sz w:val="28"/>
          <w:szCs w:val="28"/>
        </w:rPr>
        <w:t>patients (mostly after adult age), agree to re/insert brackets. Faster treatments are related to restorative procedures; with the increase in technology and success rate of adhesive dentistry, treatments such as ceramic veneers and composite resins can be successfully performed</w:t>
      </w:r>
      <w:r w:rsidR="00094121">
        <w:rPr>
          <w:rFonts w:asciiTheme="majorBidi" w:hAnsiTheme="majorBidi" w:cstheme="majorBidi"/>
          <w:sz w:val="28"/>
          <w:szCs w:val="28"/>
        </w:rPr>
        <w:t xml:space="preserve"> </w:t>
      </w:r>
      <w:bookmarkStart w:id="1" w:name="_Hlk98489845"/>
      <w:r w:rsidR="00094121" w:rsidRPr="00094121">
        <w:rPr>
          <w:rFonts w:asciiTheme="majorBidi" w:hAnsiTheme="majorBidi" w:cstheme="majorBidi"/>
          <w:b/>
          <w:bCs/>
          <w:sz w:val="28"/>
          <w:szCs w:val="28"/>
        </w:rPr>
        <w:t>(Calamia and Pantzis, 2015)</w:t>
      </w:r>
      <w:r w:rsidR="00094121">
        <w:rPr>
          <w:rFonts w:asciiTheme="majorBidi" w:hAnsiTheme="majorBidi" w:cstheme="majorBidi"/>
          <w:sz w:val="28"/>
          <w:szCs w:val="28"/>
        </w:rPr>
        <w:t>.</w:t>
      </w:r>
    </w:p>
    <w:bookmarkEnd w:id="1"/>
    <w:p w14:paraId="410F81BE" w14:textId="77777777" w:rsidR="000434BE" w:rsidRDefault="00455713" w:rsidP="00672C4F">
      <w:pPr>
        <w:spacing w:line="360" w:lineRule="auto"/>
        <w:jc w:val="both"/>
        <w:rPr>
          <w:rFonts w:asciiTheme="majorBidi" w:hAnsiTheme="majorBidi" w:cstheme="majorBidi"/>
          <w:sz w:val="28"/>
          <w:szCs w:val="28"/>
        </w:rPr>
      </w:pPr>
      <w:r w:rsidRPr="000434BE">
        <w:rPr>
          <w:rFonts w:asciiTheme="majorBidi" w:hAnsiTheme="majorBidi" w:cstheme="majorBidi"/>
          <w:sz w:val="28"/>
          <w:szCs w:val="28"/>
        </w:rPr>
        <w:t>Given the numerous treatment options, diastema closures decisions are based on factors such as etiology, economics, time availability, and the patients’ desires</w:t>
      </w:r>
      <w:r w:rsidR="00790750">
        <w:rPr>
          <w:rFonts w:asciiTheme="majorBidi" w:hAnsiTheme="majorBidi" w:cstheme="majorBidi"/>
          <w:sz w:val="28"/>
          <w:szCs w:val="28"/>
        </w:rPr>
        <w:t xml:space="preserve"> </w:t>
      </w:r>
      <w:r w:rsidR="00790750" w:rsidRPr="00790750">
        <w:rPr>
          <w:rFonts w:asciiTheme="majorBidi" w:hAnsiTheme="majorBidi" w:cstheme="majorBidi"/>
          <w:b/>
          <w:bCs/>
          <w:sz w:val="28"/>
          <w:szCs w:val="28"/>
        </w:rPr>
        <w:t>(Barros de Campos et al., 2015)</w:t>
      </w:r>
      <w:r w:rsidR="00790750">
        <w:rPr>
          <w:rFonts w:asciiTheme="majorBidi" w:hAnsiTheme="majorBidi" w:cstheme="majorBidi"/>
          <w:sz w:val="28"/>
          <w:szCs w:val="28"/>
        </w:rPr>
        <w:t>.</w:t>
      </w:r>
      <w:r w:rsidRPr="000434BE">
        <w:rPr>
          <w:rFonts w:asciiTheme="majorBidi" w:hAnsiTheme="majorBidi" w:cstheme="majorBidi"/>
          <w:sz w:val="28"/>
          <w:szCs w:val="28"/>
        </w:rPr>
        <w:t xml:space="preserve"> Although ceramics are highly esthetic materials, their treatment needs to be performed in multiple sessions and their cost is significantly superior when compared with composite resin due to the laboratory phase involved; moreover, it often needs intact enamel preparation</w:t>
      </w:r>
      <w:r w:rsidR="00790750">
        <w:rPr>
          <w:rFonts w:asciiTheme="majorBidi" w:hAnsiTheme="majorBidi" w:cstheme="majorBidi"/>
          <w:sz w:val="28"/>
          <w:szCs w:val="28"/>
        </w:rPr>
        <w:t xml:space="preserve"> </w:t>
      </w:r>
      <w:r w:rsidR="00790750" w:rsidRPr="00790750">
        <w:rPr>
          <w:rFonts w:asciiTheme="majorBidi" w:hAnsiTheme="majorBidi" w:cstheme="majorBidi"/>
          <w:b/>
          <w:bCs/>
          <w:sz w:val="28"/>
          <w:szCs w:val="28"/>
        </w:rPr>
        <w:t>(Calamia and Pantzis, 2015)</w:t>
      </w:r>
      <w:r w:rsidR="00790750" w:rsidRPr="00790750">
        <w:rPr>
          <w:rFonts w:asciiTheme="majorBidi" w:hAnsiTheme="majorBidi" w:cstheme="majorBidi"/>
          <w:sz w:val="28"/>
          <w:szCs w:val="28"/>
        </w:rPr>
        <w:t>.</w:t>
      </w:r>
      <w:r w:rsidR="00790750">
        <w:rPr>
          <w:rFonts w:asciiTheme="majorBidi" w:hAnsiTheme="majorBidi" w:cstheme="majorBidi"/>
          <w:sz w:val="28"/>
          <w:szCs w:val="28"/>
        </w:rPr>
        <w:t xml:space="preserve"> </w:t>
      </w:r>
      <w:r w:rsidRPr="000434BE">
        <w:rPr>
          <w:rFonts w:asciiTheme="majorBidi" w:hAnsiTheme="majorBidi" w:cstheme="majorBidi"/>
          <w:sz w:val="28"/>
          <w:szCs w:val="28"/>
        </w:rPr>
        <w:t xml:space="preserve">In the counterpart, with the fast develop- ment of adhesive </w:t>
      </w:r>
      <w:r w:rsidRPr="000434BE">
        <w:rPr>
          <w:rFonts w:asciiTheme="majorBidi" w:hAnsiTheme="majorBidi" w:cstheme="majorBidi"/>
          <w:sz w:val="28"/>
          <w:szCs w:val="28"/>
        </w:rPr>
        <w:lastRenderedPageBreak/>
        <w:t>technology, it became possible to add composites to tooth structures with little-to-no cavity preparation, in a minimally or non-invasive approach</w:t>
      </w:r>
      <w:r w:rsidR="00672C4F">
        <w:rPr>
          <w:rFonts w:asciiTheme="majorBidi" w:hAnsiTheme="majorBidi" w:cstheme="majorBidi"/>
          <w:sz w:val="28"/>
          <w:szCs w:val="28"/>
        </w:rPr>
        <w:t xml:space="preserve"> </w:t>
      </w:r>
      <w:r w:rsidR="00672C4F" w:rsidRPr="00672C4F">
        <w:rPr>
          <w:rFonts w:asciiTheme="majorBidi" w:hAnsiTheme="majorBidi" w:cstheme="majorBidi"/>
          <w:b/>
          <w:bCs/>
          <w:sz w:val="28"/>
          <w:szCs w:val="28"/>
        </w:rPr>
        <w:t>(Ferracane, 2011; Frese et al., 2013)</w:t>
      </w:r>
      <w:r w:rsidR="00672C4F">
        <w:rPr>
          <w:rFonts w:asciiTheme="majorBidi" w:hAnsiTheme="majorBidi" w:cstheme="majorBidi"/>
          <w:sz w:val="28"/>
          <w:szCs w:val="28"/>
        </w:rPr>
        <w:t>.</w:t>
      </w:r>
    </w:p>
    <w:p w14:paraId="0AF12D05" w14:textId="77777777" w:rsidR="000434BE" w:rsidRPr="00672C4F" w:rsidRDefault="00455713" w:rsidP="00672C4F">
      <w:pPr>
        <w:spacing w:line="360" w:lineRule="auto"/>
        <w:jc w:val="both"/>
        <w:rPr>
          <w:rFonts w:asciiTheme="majorBidi" w:hAnsiTheme="majorBidi" w:cstheme="majorBidi"/>
          <w:sz w:val="28"/>
          <w:szCs w:val="28"/>
        </w:rPr>
      </w:pPr>
      <w:r w:rsidRPr="000434BE">
        <w:rPr>
          <w:rFonts w:asciiTheme="majorBidi" w:hAnsiTheme="majorBidi" w:cstheme="majorBidi"/>
          <w:sz w:val="28"/>
          <w:szCs w:val="28"/>
        </w:rPr>
        <w:t>In addition, composite resins are materials that can be used for restorations in a single session. However, the major drawback relates to its color stability and possible resin chipping, although different studies have demonstrated a high success rate up to 5-10 years</w:t>
      </w:r>
      <w:r w:rsidR="00672C4F">
        <w:rPr>
          <w:rFonts w:asciiTheme="majorBidi" w:hAnsiTheme="majorBidi" w:cstheme="majorBidi"/>
          <w:sz w:val="28"/>
          <w:szCs w:val="28"/>
        </w:rPr>
        <w:t xml:space="preserve"> </w:t>
      </w:r>
      <w:r w:rsidR="00672C4F" w:rsidRPr="00672C4F">
        <w:rPr>
          <w:rFonts w:asciiTheme="majorBidi" w:hAnsiTheme="majorBidi" w:cstheme="majorBidi"/>
          <w:b/>
          <w:bCs/>
          <w:sz w:val="28"/>
          <w:szCs w:val="28"/>
        </w:rPr>
        <w:t>(Frese et al., 2013</w:t>
      </w:r>
      <w:r w:rsidR="00672C4F">
        <w:rPr>
          <w:rFonts w:asciiTheme="majorBidi" w:hAnsiTheme="majorBidi" w:cstheme="majorBidi"/>
          <w:b/>
          <w:bCs/>
          <w:sz w:val="28"/>
          <w:szCs w:val="28"/>
        </w:rPr>
        <w:t>)</w:t>
      </w:r>
      <w:r w:rsidR="00672C4F">
        <w:rPr>
          <w:rFonts w:asciiTheme="majorBidi" w:hAnsiTheme="majorBidi" w:cstheme="majorBidi"/>
          <w:sz w:val="28"/>
          <w:szCs w:val="28"/>
        </w:rPr>
        <w:t>.</w:t>
      </w:r>
      <w:r w:rsidRPr="000434BE">
        <w:rPr>
          <w:rFonts w:asciiTheme="majorBidi" w:hAnsiTheme="majorBidi" w:cstheme="majorBidi"/>
          <w:sz w:val="28"/>
          <w:szCs w:val="28"/>
        </w:rPr>
        <w:t xml:space="preserve"> Due to the material's properties, if the existing restoration is still clinical satisfactory, chipping can be repaired by adding new composite layers, and color changes sometimes can be fixed by composite resin polishing</w:t>
      </w:r>
      <w:r w:rsidR="00672C4F">
        <w:rPr>
          <w:rFonts w:asciiTheme="majorBidi" w:hAnsiTheme="majorBidi" w:cstheme="majorBidi"/>
          <w:sz w:val="28"/>
          <w:szCs w:val="28"/>
        </w:rPr>
        <w:t xml:space="preserve"> </w:t>
      </w:r>
      <w:r w:rsidR="00672C4F" w:rsidRPr="00672C4F">
        <w:rPr>
          <w:rFonts w:asciiTheme="majorBidi" w:hAnsiTheme="majorBidi" w:cstheme="majorBidi"/>
          <w:b/>
          <w:bCs/>
          <w:sz w:val="28"/>
          <w:szCs w:val="28"/>
        </w:rPr>
        <w:t>(Lempel et al., 2017;</w:t>
      </w:r>
      <w:r w:rsidR="00672C4F">
        <w:rPr>
          <w:rFonts w:asciiTheme="majorBidi" w:hAnsiTheme="majorBidi" w:cstheme="majorBidi"/>
          <w:b/>
          <w:bCs/>
          <w:sz w:val="28"/>
          <w:szCs w:val="28"/>
        </w:rPr>
        <w:t xml:space="preserve"> </w:t>
      </w:r>
      <w:r w:rsidR="00672C4F" w:rsidRPr="00672C4F">
        <w:rPr>
          <w:rFonts w:asciiTheme="majorBidi" w:hAnsiTheme="majorBidi" w:cstheme="majorBidi"/>
          <w:b/>
          <w:bCs/>
          <w:sz w:val="28"/>
          <w:szCs w:val="28"/>
        </w:rPr>
        <w:t>Frese et al., 2013)</w:t>
      </w:r>
      <w:r w:rsidR="00672C4F">
        <w:rPr>
          <w:rFonts w:asciiTheme="majorBidi" w:hAnsiTheme="majorBidi" w:cstheme="majorBidi"/>
          <w:sz w:val="28"/>
          <w:szCs w:val="28"/>
        </w:rPr>
        <w:t>.</w:t>
      </w:r>
    </w:p>
    <w:p w14:paraId="6158C7DF" w14:textId="77777777" w:rsidR="005B2153" w:rsidRDefault="00455713" w:rsidP="003B4624">
      <w:pPr>
        <w:spacing w:line="360" w:lineRule="auto"/>
        <w:jc w:val="both"/>
        <w:rPr>
          <w:rFonts w:asciiTheme="majorBidi" w:hAnsiTheme="majorBidi" w:cstheme="majorBidi"/>
          <w:sz w:val="28"/>
          <w:szCs w:val="28"/>
        </w:rPr>
      </w:pPr>
      <w:r w:rsidRPr="000434BE">
        <w:rPr>
          <w:rFonts w:asciiTheme="majorBidi" w:hAnsiTheme="majorBidi" w:cstheme="majorBidi"/>
          <w:sz w:val="28"/>
          <w:szCs w:val="28"/>
        </w:rPr>
        <w:t>Closing a large diastema is reported to have two major difficulties: to close it without making the width of the central incisors out of pro- portion; and to avoid a ledge at the gingival aspect of the contact area that would be a plaque and food trap.8 Knowing these two reported major difficulties, the present clinical case describes a novel technique that helps the clinician to promote a diastema closure with appropriate width proportions based on a previous wax up, avoiding an excess of composite resin that could lead to possible inflammation of the gingiva.</w:t>
      </w:r>
    </w:p>
    <w:p w14:paraId="25F8928D" w14:textId="77777777" w:rsidR="00F1094A" w:rsidRPr="001B23E4" w:rsidRDefault="00455713" w:rsidP="00F1094A">
      <w:pPr>
        <w:spacing w:line="360" w:lineRule="auto"/>
        <w:jc w:val="both"/>
        <w:rPr>
          <w:rFonts w:asciiTheme="majorBidi" w:hAnsiTheme="majorBidi" w:cstheme="majorBidi"/>
          <w:sz w:val="32"/>
          <w:szCs w:val="32"/>
        </w:rPr>
      </w:pPr>
      <w:r w:rsidRPr="001B23E4">
        <w:rPr>
          <w:rFonts w:asciiTheme="majorBidi" w:hAnsiTheme="majorBidi" w:cstheme="majorBidi"/>
          <w:b/>
          <w:bCs/>
          <w:sz w:val="32"/>
          <w:szCs w:val="32"/>
        </w:rPr>
        <w:t>Prevalen</w:t>
      </w:r>
      <w:r w:rsidR="00863B69" w:rsidRPr="001B23E4">
        <w:rPr>
          <w:rFonts w:asciiTheme="majorBidi" w:hAnsiTheme="majorBidi" w:cstheme="majorBidi"/>
          <w:b/>
          <w:bCs/>
          <w:sz w:val="32"/>
          <w:szCs w:val="32"/>
        </w:rPr>
        <w:t>c</w:t>
      </w:r>
      <w:r w:rsidRPr="001B23E4">
        <w:rPr>
          <w:rFonts w:asciiTheme="majorBidi" w:hAnsiTheme="majorBidi" w:cstheme="majorBidi"/>
          <w:b/>
          <w:bCs/>
          <w:sz w:val="32"/>
          <w:szCs w:val="32"/>
        </w:rPr>
        <w:t>e</w:t>
      </w:r>
      <w:r w:rsidRPr="001B23E4">
        <w:rPr>
          <w:rFonts w:asciiTheme="majorBidi" w:hAnsiTheme="majorBidi" w:cstheme="majorBidi"/>
          <w:sz w:val="32"/>
          <w:szCs w:val="32"/>
        </w:rPr>
        <w:t xml:space="preserve"> </w:t>
      </w:r>
    </w:p>
    <w:p w14:paraId="4C1AEB36" w14:textId="77777777" w:rsidR="00F1094A" w:rsidRPr="00257231" w:rsidRDefault="00455713" w:rsidP="00257231">
      <w:pPr>
        <w:spacing w:line="360" w:lineRule="auto"/>
        <w:jc w:val="both"/>
        <w:rPr>
          <w:rFonts w:asciiTheme="majorBidi" w:hAnsiTheme="majorBidi" w:cstheme="majorBidi"/>
          <w:sz w:val="28"/>
          <w:szCs w:val="28"/>
        </w:rPr>
      </w:pPr>
      <w:r w:rsidRPr="00F1094A">
        <w:rPr>
          <w:rFonts w:asciiTheme="majorBidi" w:hAnsiTheme="majorBidi" w:cstheme="majorBidi"/>
          <w:sz w:val="28"/>
          <w:szCs w:val="28"/>
        </w:rPr>
        <w:t>Numerous studies have investigated the frequency/prevalence of diastema. Consequently, there was a wide range of findings from 1.6% to 25.4% in adults and an even greater range in groups of young people. Differences in epidemiological study findings may be attributed to the increased number of factors contributing to midline diastema, to the definitions used to explain its presence and to gender and race differences in the distribution of the hereditary feature in question</w:t>
      </w:r>
      <w:r w:rsidR="00257231">
        <w:rPr>
          <w:rFonts w:asciiTheme="majorBidi" w:hAnsiTheme="majorBidi" w:cstheme="majorBidi"/>
          <w:b/>
          <w:bCs/>
          <w:sz w:val="28"/>
          <w:szCs w:val="28"/>
        </w:rPr>
        <w:t xml:space="preserve"> (</w:t>
      </w:r>
      <w:r w:rsidR="00257231" w:rsidRPr="00257231">
        <w:rPr>
          <w:rFonts w:asciiTheme="majorBidi" w:hAnsiTheme="majorBidi" w:cstheme="majorBidi"/>
          <w:b/>
          <w:bCs/>
          <w:sz w:val="28"/>
          <w:szCs w:val="28"/>
        </w:rPr>
        <w:t>Sullivan</w:t>
      </w:r>
      <w:r w:rsidR="00257231">
        <w:rPr>
          <w:rFonts w:asciiTheme="majorBidi" w:hAnsiTheme="majorBidi" w:cstheme="majorBidi"/>
          <w:b/>
          <w:bCs/>
          <w:sz w:val="28"/>
          <w:szCs w:val="28"/>
        </w:rPr>
        <w:t xml:space="preserve"> et al., 1996)</w:t>
      </w:r>
      <w:r w:rsidR="00257231">
        <w:rPr>
          <w:rFonts w:asciiTheme="majorBidi" w:hAnsiTheme="majorBidi" w:cstheme="majorBidi"/>
          <w:sz w:val="28"/>
          <w:szCs w:val="28"/>
        </w:rPr>
        <w:t>.</w:t>
      </w:r>
    </w:p>
    <w:p w14:paraId="3FBE551A" w14:textId="77777777" w:rsidR="00F1094A" w:rsidRDefault="00455713" w:rsidP="009E482D">
      <w:pPr>
        <w:spacing w:line="360" w:lineRule="auto"/>
        <w:jc w:val="both"/>
        <w:rPr>
          <w:rFonts w:asciiTheme="majorBidi" w:hAnsiTheme="majorBidi" w:cstheme="majorBidi"/>
          <w:sz w:val="28"/>
          <w:szCs w:val="28"/>
        </w:rPr>
      </w:pPr>
      <w:r w:rsidRPr="00F1094A">
        <w:rPr>
          <w:rFonts w:asciiTheme="majorBidi" w:hAnsiTheme="majorBidi" w:cstheme="majorBidi"/>
          <w:sz w:val="28"/>
          <w:szCs w:val="28"/>
        </w:rPr>
        <w:lastRenderedPageBreak/>
        <w:t>The incidence of midline diastema varies greatly with the age group, gender, population and race. This condition is very common in the paediatric age-group at the early stages of dental development</w:t>
      </w:r>
      <w:r w:rsidR="00236327">
        <w:rPr>
          <w:rFonts w:asciiTheme="majorBidi" w:hAnsiTheme="majorBidi" w:cstheme="majorBidi"/>
          <w:sz w:val="28"/>
          <w:szCs w:val="28"/>
        </w:rPr>
        <w:t>.</w:t>
      </w:r>
      <w:r w:rsidR="00ED6C4A">
        <w:rPr>
          <w:rFonts w:asciiTheme="majorBidi" w:hAnsiTheme="majorBidi" w:cstheme="majorBidi"/>
          <w:sz w:val="28"/>
          <w:szCs w:val="28"/>
        </w:rPr>
        <w:t xml:space="preserve"> </w:t>
      </w:r>
      <w:r w:rsidRPr="00F1094A">
        <w:rPr>
          <w:rFonts w:asciiTheme="majorBidi" w:hAnsiTheme="majorBidi" w:cstheme="majorBidi"/>
          <w:sz w:val="28"/>
          <w:szCs w:val="28"/>
        </w:rPr>
        <w:t xml:space="preserve">The diastema remains after the eruption of the permanent incisors and canine, such may not close on its own </w:t>
      </w:r>
      <w:r w:rsidR="009E482D">
        <w:rPr>
          <w:rFonts w:asciiTheme="majorBidi" w:hAnsiTheme="majorBidi" w:cstheme="majorBidi"/>
          <w:b/>
          <w:bCs/>
          <w:sz w:val="28"/>
          <w:szCs w:val="28"/>
        </w:rPr>
        <w:t>(</w:t>
      </w:r>
      <w:r w:rsidR="009E482D" w:rsidRPr="009E482D">
        <w:rPr>
          <w:rFonts w:asciiTheme="majorBidi" w:hAnsiTheme="majorBidi" w:cstheme="majorBidi"/>
          <w:b/>
          <w:bCs/>
          <w:sz w:val="28"/>
          <w:szCs w:val="28"/>
        </w:rPr>
        <w:t xml:space="preserve">Azzaldeen </w:t>
      </w:r>
      <w:r w:rsidR="009E482D">
        <w:rPr>
          <w:rFonts w:asciiTheme="majorBidi" w:hAnsiTheme="majorBidi" w:cstheme="majorBidi"/>
          <w:b/>
          <w:bCs/>
          <w:sz w:val="28"/>
          <w:szCs w:val="28"/>
        </w:rPr>
        <w:t>and</w:t>
      </w:r>
      <w:r w:rsidR="009E482D" w:rsidRPr="009E482D">
        <w:rPr>
          <w:rFonts w:asciiTheme="majorBidi" w:hAnsiTheme="majorBidi" w:cstheme="majorBidi"/>
          <w:b/>
          <w:bCs/>
          <w:sz w:val="28"/>
          <w:szCs w:val="28"/>
        </w:rPr>
        <w:t xml:space="preserve"> Muhamad</w:t>
      </w:r>
      <w:r w:rsidR="009E482D">
        <w:rPr>
          <w:rFonts w:asciiTheme="majorBidi" w:hAnsiTheme="majorBidi" w:cstheme="majorBidi"/>
          <w:b/>
          <w:bCs/>
          <w:sz w:val="28"/>
          <w:szCs w:val="28"/>
        </w:rPr>
        <w:t>, 2015)</w:t>
      </w:r>
      <w:r w:rsidR="009E482D">
        <w:rPr>
          <w:rFonts w:asciiTheme="majorBidi" w:hAnsiTheme="majorBidi" w:cstheme="majorBidi"/>
          <w:sz w:val="28"/>
          <w:szCs w:val="28"/>
        </w:rPr>
        <w:t>.</w:t>
      </w:r>
      <w:r w:rsidRPr="00F1094A">
        <w:rPr>
          <w:rFonts w:asciiTheme="majorBidi" w:hAnsiTheme="majorBidi" w:cstheme="majorBidi"/>
          <w:sz w:val="28"/>
          <w:szCs w:val="28"/>
        </w:rPr>
        <w:t xml:space="preserve"> The aesthetic importance varies in relation to culture, age group and racial background. Influenced by such culture and social forms, individuals without a diastema may desire to have it created through cosmetic dentistry, while some others with diastema would rather want it closed or removed, because they find it aesthetically displeasing.</w:t>
      </w:r>
    </w:p>
    <w:p w14:paraId="03D3A229" w14:textId="77777777" w:rsidR="00F1094A" w:rsidRDefault="00455713" w:rsidP="009540D6">
      <w:pPr>
        <w:spacing w:line="360" w:lineRule="auto"/>
        <w:jc w:val="both"/>
        <w:rPr>
          <w:rFonts w:asciiTheme="majorBidi" w:hAnsiTheme="majorBidi" w:cstheme="majorBidi"/>
          <w:sz w:val="28"/>
          <w:szCs w:val="28"/>
        </w:rPr>
      </w:pPr>
      <w:r w:rsidRPr="00F1094A">
        <w:rPr>
          <w:rFonts w:asciiTheme="majorBidi" w:hAnsiTheme="majorBidi" w:cstheme="majorBidi"/>
          <w:sz w:val="28"/>
          <w:szCs w:val="28"/>
        </w:rPr>
        <w:t>In Africa, maxillary midline diastema is regarded as an attractive dental feature, a sign of beauty, especially in the females, and is used as notable successful trademark</w:t>
      </w:r>
      <w:r>
        <w:rPr>
          <w:rFonts w:asciiTheme="majorBidi" w:hAnsiTheme="majorBidi" w:cstheme="majorBidi"/>
          <w:sz w:val="28"/>
          <w:szCs w:val="28"/>
        </w:rPr>
        <w:t xml:space="preserve"> </w:t>
      </w:r>
      <w:r w:rsidR="009E482D">
        <w:rPr>
          <w:rFonts w:asciiTheme="majorBidi" w:hAnsiTheme="majorBidi" w:cstheme="majorBidi"/>
          <w:b/>
          <w:bCs/>
          <w:sz w:val="28"/>
          <w:szCs w:val="28"/>
        </w:rPr>
        <w:t>(</w:t>
      </w:r>
      <w:r w:rsidR="009E482D" w:rsidRPr="009E482D">
        <w:rPr>
          <w:rFonts w:asciiTheme="majorBidi" w:hAnsiTheme="majorBidi" w:cstheme="majorBidi"/>
          <w:b/>
          <w:bCs/>
          <w:sz w:val="28"/>
          <w:szCs w:val="28"/>
        </w:rPr>
        <w:t>Abdulgani</w:t>
      </w:r>
      <w:r w:rsidR="009E482D">
        <w:rPr>
          <w:rFonts w:asciiTheme="majorBidi" w:hAnsiTheme="majorBidi" w:cstheme="majorBidi"/>
          <w:b/>
          <w:bCs/>
          <w:sz w:val="28"/>
          <w:szCs w:val="28"/>
        </w:rPr>
        <w:t xml:space="preserve"> et al., 2014)</w:t>
      </w:r>
      <w:r w:rsidRPr="00F1094A">
        <w:rPr>
          <w:rFonts w:asciiTheme="majorBidi" w:hAnsiTheme="majorBidi" w:cstheme="majorBidi"/>
          <w:sz w:val="28"/>
          <w:szCs w:val="28"/>
        </w:rPr>
        <w:t xml:space="preserve">. Meanwhile, a study by Oboro et al in 2008 reported that majority of patients interviewed did not support the artificial creation of midline diastema </w:t>
      </w:r>
      <w:r w:rsidR="00A32009">
        <w:rPr>
          <w:rFonts w:asciiTheme="majorBidi" w:hAnsiTheme="majorBidi" w:cstheme="majorBidi"/>
          <w:b/>
          <w:bCs/>
          <w:sz w:val="28"/>
          <w:szCs w:val="28"/>
        </w:rPr>
        <w:t>(</w:t>
      </w:r>
      <w:r w:rsidR="00A32009" w:rsidRPr="00A32009">
        <w:rPr>
          <w:rFonts w:asciiTheme="majorBidi" w:hAnsiTheme="majorBidi" w:cstheme="majorBidi"/>
          <w:b/>
          <w:bCs/>
          <w:sz w:val="28"/>
          <w:szCs w:val="28"/>
        </w:rPr>
        <w:t>Oboro</w:t>
      </w:r>
      <w:r w:rsidR="00A32009">
        <w:rPr>
          <w:rFonts w:asciiTheme="majorBidi" w:hAnsiTheme="majorBidi" w:cstheme="majorBidi"/>
          <w:b/>
          <w:bCs/>
          <w:sz w:val="28"/>
          <w:szCs w:val="28"/>
        </w:rPr>
        <w:t xml:space="preserve"> et al., 2008)</w:t>
      </w:r>
      <w:r w:rsidRPr="00F1094A">
        <w:rPr>
          <w:rFonts w:asciiTheme="majorBidi" w:hAnsiTheme="majorBidi" w:cstheme="majorBidi"/>
          <w:sz w:val="28"/>
          <w:szCs w:val="28"/>
        </w:rPr>
        <w:t>.</w:t>
      </w:r>
      <w:r>
        <w:rPr>
          <w:rFonts w:asciiTheme="majorBidi" w:hAnsiTheme="majorBidi" w:cstheme="majorBidi"/>
          <w:sz w:val="28"/>
          <w:szCs w:val="28"/>
        </w:rPr>
        <w:t xml:space="preserve"> </w:t>
      </w:r>
      <w:r w:rsidRPr="00F1094A">
        <w:rPr>
          <w:rFonts w:asciiTheme="majorBidi" w:hAnsiTheme="majorBidi" w:cstheme="majorBidi"/>
          <w:sz w:val="28"/>
          <w:szCs w:val="28"/>
        </w:rPr>
        <w:t>The incidence of median diastema found in Kuwait (26.8%). A study among Turkish population showed that midline diastema was observed in (4.5%) of the patients and it was almost equally distributed between the females and males, 35 in females and 33 in males,</w:t>
      </w:r>
      <w:r w:rsidR="004161B8">
        <w:rPr>
          <w:rFonts w:asciiTheme="majorBidi" w:hAnsiTheme="majorBidi" w:cstheme="majorBidi"/>
          <w:sz w:val="28"/>
          <w:szCs w:val="28"/>
        </w:rPr>
        <w:t xml:space="preserve"> </w:t>
      </w:r>
      <w:r w:rsidRPr="00F1094A">
        <w:rPr>
          <w:rFonts w:asciiTheme="majorBidi" w:hAnsiTheme="majorBidi" w:cstheme="majorBidi"/>
          <w:sz w:val="28"/>
          <w:szCs w:val="28"/>
        </w:rPr>
        <w:t xml:space="preserve">whereas a study among Tanzanians found the incidence to be 26%, 11% and 8% for maxillary, mandibular, and both arches midline diastema respectively </w:t>
      </w:r>
      <w:r w:rsidR="009540D6">
        <w:rPr>
          <w:rFonts w:asciiTheme="majorBidi" w:hAnsiTheme="majorBidi" w:cstheme="majorBidi"/>
          <w:b/>
          <w:bCs/>
          <w:sz w:val="28"/>
          <w:szCs w:val="28"/>
        </w:rPr>
        <w:t>(</w:t>
      </w:r>
      <w:r w:rsidR="009540D6" w:rsidRPr="009540D6">
        <w:rPr>
          <w:rFonts w:asciiTheme="majorBidi" w:hAnsiTheme="majorBidi" w:cstheme="majorBidi"/>
          <w:b/>
          <w:bCs/>
          <w:sz w:val="28"/>
          <w:szCs w:val="28"/>
        </w:rPr>
        <w:t>Athumani and Mugonzibwa</w:t>
      </w:r>
      <w:r w:rsidR="009540D6">
        <w:rPr>
          <w:rFonts w:asciiTheme="majorBidi" w:hAnsiTheme="majorBidi" w:cstheme="majorBidi"/>
          <w:b/>
          <w:bCs/>
          <w:sz w:val="28"/>
          <w:szCs w:val="28"/>
        </w:rPr>
        <w:t>, 2006)</w:t>
      </w:r>
      <w:r w:rsidRPr="00F1094A">
        <w:rPr>
          <w:rFonts w:asciiTheme="majorBidi" w:hAnsiTheme="majorBidi" w:cstheme="majorBidi"/>
          <w:sz w:val="28"/>
          <w:szCs w:val="28"/>
        </w:rPr>
        <w:t xml:space="preserve">. These figures were lower in these populations than in the current study. The percentage of median diastema 12.59 % is considerably higher in a study done in Pakistan </w:t>
      </w:r>
      <w:r w:rsidR="009540D6">
        <w:rPr>
          <w:rFonts w:asciiTheme="majorBidi" w:hAnsiTheme="majorBidi" w:cstheme="majorBidi"/>
          <w:b/>
          <w:bCs/>
          <w:sz w:val="28"/>
          <w:szCs w:val="28"/>
        </w:rPr>
        <w:t>(</w:t>
      </w:r>
      <w:r w:rsidR="009540D6" w:rsidRPr="009540D6">
        <w:rPr>
          <w:rFonts w:asciiTheme="majorBidi" w:hAnsiTheme="majorBidi" w:cstheme="majorBidi"/>
          <w:b/>
          <w:bCs/>
          <w:sz w:val="28"/>
          <w:szCs w:val="28"/>
        </w:rPr>
        <w:t>HamedullahJan</w:t>
      </w:r>
      <w:r w:rsidR="009540D6">
        <w:rPr>
          <w:rFonts w:asciiTheme="majorBidi" w:hAnsiTheme="majorBidi" w:cstheme="majorBidi"/>
          <w:b/>
          <w:bCs/>
          <w:sz w:val="28"/>
          <w:szCs w:val="28"/>
        </w:rPr>
        <w:t xml:space="preserve"> et al., 2010)</w:t>
      </w:r>
      <w:r w:rsidRPr="00F1094A">
        <w:rPr>
          <w:rFonts w:asciiTheme="majorBidi" w:hAnsiTheme="majorBidi" w:cstheme="majorBidi"/>
          <w:sz w:val="28"/>
          <w:szCs w:val="28"/>
        </w:rPr>
        <w:t xml:space="preserve"> as compared to prevalence in United Kingdom 3.4 % of Caucasians and 1.6 % of South Indians.</w:t>
      </w:r>
    </w:p>
    <w:p w14:paraId="6900BEF5" w14:textId="77777777" w:rsidR="00ED6C4A" w:rsidRPr="004161B8" w:rsidRDefault="00455713" w:rsidP="004161B8">
      <w:pPr>
        <w:spacing w:line="360" w:lineRule="auto"/>
        <w:jc w:val="both"/>
        <w:rPr>
          <w:rFonts w:asciiTheme="majorBidi" w:hAnsiTheme="majorBidi" w:cstheme="majorBidi"/>
          <w:sz w:val="28"/>
          <w:szCs w:val="28"/>
        </w:rPr>
      </w:pPr>
      <w:r w:rsidRPr="00F1094A">
        <w:rPr>
          <w:rFonts w:asciiTheme="majorBidi" w:hAnsiTheme="majorBidi" w:cstheme="majorBidi"/>
          <w:sz w:val="28"/>
          <w:szCs w:val="28"/>
        </w:rPr>
        <w:t>The prevalence of the diastema in female was more than male</w:t>
      </w:r>
      <w:r w:rsidR="00215227">
        <w:rPr>
          <w:rFonts w:asciiTheme="majorBidi" w:hAnsiTheme="majorBidi" w:cstheme="majorBidi"/>
          <w:sz w:val="28"/>
          <w:szCs w:val="28"/>
        </w:rPr>
        <w:t xml:space="preserve"> </w:t>
      </w:r>
      <w:r w:rsidR="00215227" w:rsidRPr="00215227">
        <w:rPr>
          <w:rFonts w:asciiTheme="majorBidi" w:hAnsiTheme="majorBidi" w:cstheme="majorBidi"/>
          <w:b/>
          <w:bCs/>
          <w:sz w:val="28"/>
          <w:szCs w:val="28"/>
        </w:rPr>
        <w:t>(Muham</w:t>
      </w:r>
      <w:r w:rsidR="00215227">
        <w:rPr>
          <w:rFonts w:asciiTheme="majorBidi" w:hAnsiTheme="majorBidi" w:cstheme="majorBidi"/>
          <w:b/>
          <w:bCs/>
          <w:sz w:val="28"/>
          <w:szCs w:val="28"/>
        </w:rPr>
        <w:t>a</w:t>
      </w:r>
      <w:r w:rsidR="00215227" w:rsidRPr="00215227">
        <w:rPr>
          <w:rFonts w:asciiTheme="majorBidi" w:hAnsiTheme="majorBidi" w:cstheme="majorBidi"/>
          <w:b/>
          <w:bCs/>
          <w:sz w:val="28"/>
          <w:szCs w:val="28"/>
        </w:rPr>
        <w:t>d, 2021)</w:t>
      </w:r>
      <w:r w:rsidRPr="00F1094A">
        <w:rPr>
          <w:rFonts w:asciiTheme="majorBidi" w:hAnsiTheme="majorBidi" w:cstheme="majorBidi"/>
          <w:sz w:val="28"/>
          <w:szCs w:val="28"/>
        </w:rPr>
        <w:t>. This result disagr</w:t>
      </w:r>
      <w:r w:rsidR="004161B8">
        <w:rPr>
          <w:rFonts w:asciiTheme="majorBidi" w:hAnsiTheme="majorBidi" w:cstheme="majorBidi"/>
          <w:sz w:val="28"/>
          <w:szCs w:val="28"/>
        </w:rPr>
        <w:t>e</w:t>
      </w:r>
      <w:r w:rsidRPr="00F1094A">
        <w:rPr>
          <w:rFonts w:asciiTheme="majorBidi" w:hAnsiTheme="majorBidi" w:cstheme="majorBidi"/>
          <w:sz w:val="28"/>
          <w:szCs w:val="28"/>
        </w:rPr>
        <w:t xml:space="preserve"> with </w:t>
      </w:r>
      <w:r w:rsidRPr="004714FB">
        <w:rPr>
          <w:rFonts w:asciiTheme="majorBidi" w:hAnsiTheme="majorBidi" w:cstheme="majorBidi"/>
          <w:b/>
          <w:bCs/>
          <w:sz w:val="28"/>
          <w:szCs w:val="28"/>
        </w:rPr>
        <w:t>Al-Huwaizi</w:t>
      </w:r>
      <w:r w:rsidR="004714FB" w:rsidRPr="004714FB">
        <w:rPr>
          <w:rFonts w:asciiTheme="majorBidi" w:hAnsiTheme="majorBidi" w:cstheme="majorBidi"/>
          <w:b/>
          <w:bCs/>
          <w:sz w:val="28"/>
          <w:szCs w:val="28"/>
        </w:rPr>
        <w:t>, (2003)</w:t>
      </w:r>
      <w:r w:rsidRPr="00F1094A">
        <w:rPr>
          <w:rFonts w:asciiTheme="majorBidi" w:hAnsiTheme="majorBidi" w:cstheme="majorBidi"/>
          <w:sz w:val="28"/>
          <w:szCs w:val="28"/>
        </w:rPr>
        <w:t xml:space="preserve"> which found that the prevalence of midline diastema in male more than female. Genetic factors most likely play a </w:t>
      </w:r>
      <w:r w:rsidRPr="00F1094A">
        <w:rPr>
          <w:rFonts w:asciiTheme="majorBidi" w:hAnsiTheme="majorBidi" w:cstheme="majorBidi"/>
          <w:sz w:val="28"/>
          <w:szCs w:val="28"/>
        </w:rPr>
        <w:lastRenderedPageBreak/>
        <w:t xml:space="preserve">leading role in male-female differences. </w:t>
      </w:r>
      <w:r w:rsidRPr="0077215F">
        <w:rPr>
          <w:rFonts w:asciiTheme="majorBidi" w:hAnsiTheme="majorBidi" w:cstheme="majorBidi"/>
          <w:b/>
          <w:bCs/>
          <w:sz w:val="28"/>
          <w:szCs w:val="28"/>
        </w:rPr>
        <w:t xml:space="preserve">Omotoso and Kadir </w:t>
      </w:r>
      <w:r w:rsidR="0077215F" w:rsidRPr="0077215F">
        <w:rPr>
          <w:rFonts w:asciiTheme="majorBidi" w:hAnsiTheme="majorBidi" w:cstheme="majorBidi"/>
          <w:b/>
          <w:bCs/>
          <w:sz w:val="28"/>
          <w:szCs w:val="28"/>
        </w:rPr>
        <w:t>(2010)</w:t>
      </w:r>
      <w:r w:rsidR="0077215F">
        <w:rPr>
          <w:rFonts w:asciiTheme="majorBidi" w:hAnsiTheme="majorBidi" w:cstheme="majorBidi"/>
          <w:sz w:val="28"/>
          <w:szCs w:val="28"/>
        </w:rPr>
        <w:t xml:space="preserve"> </w:t>
      </w:r>
      <w:r w:rsidRPr="00F1094A">
        <w:rPr>
          <w:rFonts w:asciiTheme="majorBidi" w:hAnsiTheme="majorBidi" w:cstheme="majorBidi"/>
          <w:sz w:val="28"/>
          <w:szCs w:val="28"/>
        </w:rPr>
        <w:t>found that maxillary midline diastema occurs more frequently than mandibular midline diastema, and that females are more likely to have a maxillary midline diastema, while males are more likely to have a mandibular midline diastema. Diastema runs in families, and it is suggested that male children are more likely to inherit it.</w:t>
      </w:r>
    </w:p>
    <w:p w14:paraId="5CAAA275" w14:textId="77777777" w:rsidR="00ED6C4A" w:rsidRPr="001B23E4" w:rsidRDefault="00455713" w:rsidP="00ED6C4A">
      <w:pPr>
        <w:spacing w:line="360" w:lineRule="auto"/>
        <w:jc w:val="both"/>
        <w:rPr>
          <w:rFonts w:asciiTheme="majorBidi" w:hAnsiTheme="majorBidi" w:cstheme="majorBidi"/>
          <w:sz w:val="32"/>
          <w:szCs w:val="32"/>
        </w:rPr>
      </w:pPr>
      <w:r w:rsidRPr="001B23E4">
        <w:rPr>
          <w:rFonts w:asciiTheme="majorBidi" w:hAnsiTheme="majorBidi" w:cstheme="majorBidi"/>
          <w:b/>
          <w:bCs/>
          <w:sz w:val="32"/>
          <w:szCs w:val="32"/>
        </w:rPr>
        <w:t>Midline diastema</w:t>
      </w:r>
      <w:r w:rsidRPr="001B23E4">
        <w:rPr>
          <w:rFonts w:asciiTheme="majorBidi" w:hAnsiTheme="majorBidi" w:cstheme="majorBidi"/>
          <w:sz w:val="32"/>
          <w:szCs w:val="32"/>
        </w:rPr>
        <w:t xml:space="preserve"> </w:t>
      </w:r>
      <w:r w:rsidRPr="001B23E4">
        <w:rPr>
          <w:rFonts w:asciiTheme="majorBidi" w:hAnsiTheme="majorBidi" w:cstheme="majorBidi"/>
          <w:b/>
          <w:bCs/>
          <w:sz w:val="32"/>
          <w:szCs w:val="32"/>
        </w:rPr>
        <w:t>etiology</w:t>
      </w:r>
      <w:r w:rsidRPr="001B23E4">
        <w:rPr>
          <w:rFonts w:asciiTheme="majorBidi" w:hAnsiTheme="majorBidi" w:cstheme="majorBidi"/>
          <w:sz w:val="32"/>
          <w:szCs w:val="32"/>
        </w:rPr>
        <w:t xml:space="preserve"> </w:t>
      </w:r>
    </w:p>
    <w:p w14:paraId="19273A19" w14:textId="77777777" w:rsidR="00ED6C4A" w:rsidRPr="007979E4" w:rsidRDefault="00455713" w:rsidP="007979E4">
      <w:pPr>
        <w:spacing w:line="360" w:lineRule="auto"/>
        <w:ind w:firstLine="720"/>
        <w:jc w:val="both"/>
        <w:rPr>
          <w:rFonts w:asciiTheme="majorBidi" w:hAnsiTheme="majorBidi" w:cstheme="majorBidi"/>
          <w:sz w:val="28"/>
          <w:szCs w:val="28"/>
        </w:rPr>
      </w:pPr>
      <w:r w:rsidRPr="00ED6C4A">
        <w:rPr>
          <w:rFonts w:asciiTheme="majorBidi" w:hAnsiTheme="majorBidi" w:cstheme="majorBidi"/>
          <w:sz w:val="28"/>
          <w:szCs w:val="28"/>
        </w:rPr>
        <w:t>Numerous etiological factors contributing to the development of midline diastema have been reported and discussed in the literature. There is no agreement on a single etiological factor</w:t>
      </w:r>
      <w:r>
        <w:rPr>
          <w:rFonts w:asciiTheme="majorBidi" w:hAnsiTheme="majorBidi" w:cstheme="majorBidi"/>
          <w:sz w:val="28"/>
          <w:szCs w:val="28"/>
        </w:rPr>
        <w:t xml:space="preserve"> </w:t>
      </w:r>
      <w:r w:rsidR="007979E4">
        <w:rPr>
          <w:rFonts w:asciiTheme="majorBidi" w:hAnsiTheme="majorBidi" w:cstheme="majorBidi"/>
          <w:b/>
          <w:bCs/>
          <w:sz w:val="28"/>
          <w:szCs w:val="28"/>
        </w:rPr>
        <w:t>(</w:t>
      </w:r>
      <w:r w:rsidR="007979E4" w:rsidRPr="007979E4">
        <w:rPr>
          <w:rFonts w:asciiTheme="majorBidi" w:hAnsiTheme="majorBidi" w:cstheme="majorBidi"/>
          <w:b/>
          <w:bCs/>
          <w:sz w:val="28"/>
          <w:szCs w:val="28"/>
        </w:rPr>
        <w:t>Abu-Hussein</w:t>
      </w:r>
      <w:r w:rsidR="007979E4">
        <w:rPr>
          <w:rFonts w:asciiTheme="majorBidi" w:hAnsiTheme="majorBidi" w:cstheme="majorBidi"/>
          <w:b/>
          <w:bCs/>
          <w:sz w:val="28"/>
          <w:szCs w:val="28"/>
        </w:rPr>
        <w:t xml:space="preserve"> et al., 2014)</w:t>
      </w:r>
      <w:r w:rsidRPr="00ED6C4A">
        <w:rPr>
          <w:rFonts w:asciiTheme="majorBidi" w:hAnsiTheme="majorBidi" w:cstheme="majorBidi"/>
          <w:sz w:val="28"/>
          <w:szCs w:val="28"/>
        </w:rPr>
        <w:t xml:space="preserve">. The prevailing view seems to consider its development as a multifactorial phenomenon </w:t>
      </w:r>
      <w:r w:rsidR="007979E4" w:rsidRPr="007979E4">
        <w:rPr>
          <w:rFonts w:asciiTheme="majorBidi" w:hAnsiTheme="majorBidi" w:cstheme="majorBidi"/>
          <w:b/>
          <w:bCs/>
          <w:sz w:val="28"/>
          <w:szCs w:val="28"/>
        </w:rPr>
        <w:t>(Azzaldeen and Muhamad, 2015)</w:t>
      </w:r>
      <w:r w:rsidR="007979E4">
        <w:rPr>
          <w:rFonts w:asciiTheme="majorBidi" w:hAnsiTheme="majorBidi" w:cstheme="majorBidi"/>
          <w:sz w:val="28"/>
          <w:szCs w:val="28"/>
        </w:rPr>
        <w:t>.</w:t>
      </w:r>
    </w:p>
    <w:p w14:paraId="10EC9186" w14:textId="77777777" w:rsidR="007E1E96" w:rsidRPr="003561DD" w:rsidRDefault="00455713" w:rsidP="007E1E96">
      <w:pPr>
        <w:spacing w:line="360" w:lineRule="auto"/>
        <w:jc w:val="both"/>
        <w:rPr>
          <w:rFonts w:asciiTheme="majorBidi" w:hAnsiTheme="majorBidi" w:cstheme="majorBidi"/>
          <w:b/>
          <w:bCs/>
          <w:sz w:val="32"/>
          <w:szCs w:val="32"/>
        </w:rPr>
      </w:pPr>
      <w:r w:rsidRPr="003561DD">
        <w:rPr>
          <w:rFonts w:asciiTheme="majorBidi" w:hAnsiTheme="majorBidi" w:cstheme="majorBidi"/>
          <w:b/>
          <w:bCs/>
          <w:sz w:val="32"/>
          <w:szCs w:val="32"/>
        </w:rPr>
        <w:t xml:space="preserve">Physiological </w:t>
      </w:r>
    </w:p>
    <w:p w14:paraId="5E977D3F" w14:textId="77777777" w:rsidR="007E1E96" w:rsidRDefault="00455713" w:rsidP="001B23E4">
      <w:pPr>
        <w:spacing w:line="360" w:lineRule="auto"/>
        <w:ind w:firstLine="720"/>
        <w:jc w:val="both"/>
        <w:rPr>
          <w:rFonts w:asciiTheme="majorBidi" w:hAnsiTheme="majorBidi" w:cstheme="majorBidi"/>
          <w:sz w:val="28"/>
          <w:szCs w:val="28"/>
        </w:rPr>
      </w:pPr>
      <w:r w:rsidRPr="007E1E96">
        <w:rPr>
          <w:rFonts w:asciiTheme="majorBidi" w:hAnsiTheme="majorBidi" w:cstheme="majorBidi"/>
          <w:sz w:val="28"/>
          <w:szCs w:val="28"/>
        </w:rPr>
        <w:t>Physiological diastemata in the definition are considered to be the manifestation of tooth replacement preparation of maxillae. Studies of the lack of physiological diastema in children and adolescents showed that this symptom may be an expression of inadequate physical development and requires further general diagnostics. Most maxillary midline diastemas in the mixed dentition appear as a consequence of the growth in width of the jaws in preparation for the eruption of the larger permanent teeth. The maxillary unerupted permanent canines lie superior and distal to the apices of the lateral incisor roots, and as they erupt they tend to force the lateral and central incisors towards the midline closing the space. In most cases a diastema of less than 2mm will close spontaneously unless the patient has generalised spacing of the dentition</w:t>
      </w:r>
      <w:r w:rsidR="009B0826">
        <w:rPr>
          <w:rFonts w:asciiTheme="majorBidi" w:hAnsiTheme="majorBidi" w:cstheme="majorBidi" w:hint="cs"/>
          <w:sz w:val="28"/>
          <w:szCs w:val="28"/>
          <w:rtl/>
        </w:rPr>
        <w:t xml:space="preserve"> </w:t>
      </w:r>
      <w:r w:rsidR="009B0826" w:rsidRPr="00DC7B0C">
        <w:rPr>
          <w:rFonts w:asciiTheme="majorBidi" w:hAnsiTheme="majorBidi" w:cstheme="majorBidi"/>
          <w:b/>
          <w:bCs/>
          <w:sz w:val="28"/>
          <w:szCs w:val="28"/>
        </w:rPr>
        <w:t>(Abdulgani et al., 2014)</w:t>
      </w:r>
      <w:r w:rsidR="009B0826">
        <w:rPr>
          <w:rFonts w:asciiTheme="majorBidi" w:hAnsiTheme="majorBidi" w:cstheme="majorBidi"/>
          <w:sz w:val="28"/>
          <w:szCs w:val="28"/>
        </w:rPr>
        <w:t>.</w:t>
      </w:r>
      <w:r w:rsidR="0072401F">
        <w:rPr>
          <w:rFonts w:asciiTheme="majorBidi" w:hAnsiTheme="majorBidi" w:cstheme="majorBidi"/>
          <w:sz w:val="28"/>
          <w:szCs w:val="28"/>
        </w:rPr>
        <w:t xml:space="preserve"> </w:t>
      </w:r>
      <w:r w:rsidRPr="007E1E96">
        <w:rPr>
          <w:rFonts w:asciiTheme="majorBidi" w:hAnsiTheme="majorBidi" w:cstheme="majorBidi"/>
          <w:sz w:val="28"/>
          <w:szCs w:val="28"/>
        </w:rPr>
        <w:t xml:space="preserve">The incidence of diastemas varies with the age group and the race studied. Richardson and colleagues found the incidence at age 14 to be 12 per cent in white girls, 17 per </w:t>
      </w:r>
      <w:r w:rsidRPr="007E1E96">
        <w:rPr>
          <w:rFonts w:asciiTheme="majorBidi" w:hAnsiTheme="majorBidi" w:cstheme="majorBidi"/>
          <w:sz w:val="28"/>
          <w:szCs w:val="28"/>
        </w:rPr>
        <w:lastRenderedPageBreak/>
        <w:t>cent in white boys, 19 per cent in black girls and 26 per cent in black boys. Popovich and colleagues found that 83 per cent of patients with a diastema at nine years in the mixed dentition had no diastema at 16 years</w:t>
      </w:r>
      <w:r w:rsidR="003616DC">
        <w:rPr>
          <w:rFonts w:asciiTheme="majorBidi" w:hAnsiTheme="majorBidi" w:cstheme="majorBidi"/>
          <w:sz w:val="28"/>
          <w:szCs w:val="28"/>
        </w:rPr>
        <w:t>.</w:t>
      </w:r>
      <w:r w:rsidRPr="007E1E96">
        <w:rPr>
          <w:rFonts w:asciiTheme="majorBidi" w:hAnsiTheme="majorBidi" w:cstheme="majorBidi"/>
          <w:sz w:val="28"/>
          <w:szCs w:val="28"/>
        </w:rPr>
        <w:t xml:space="preserve"> Besides the physiological diastema incisors are usually fan-arranged – divergently, and because they do not look very aesthetic – this period, therefore, has been named as “ugly duckling stage‟‟. In typically developing bite conditions the median diastema is gradually being closed during the eruption of lateral incisors and permanent canines</w:t>
      </w:r>
      <w:r w:rsidR="00C40175" w:rsidRPr="00C40175">
        <w:rPr>
          <w:rFonts w:asciiTheme="majorBidi" w:hAnsiTheme="majorBidi" w:cstheme="majorBidi"/>
          <w:sz w:val="28"/>
          <w:szCs w:val="28"/>
        </w:rPr>
        <w:t>.</w:t>
      </w:r>
      <w:r w:rsidRPr="007E1E96">
        <w:rPr>
          <w:rFonts w:asciiTheme="majorBidi" w:hAnsiTheme="majorBidi" w:cstheme="majorBidi"/>
          <w:sz w:val="28"/>
          <w:szCs w:val="28"/>
        </w:rPr>
        <w:t xml:space="preserve"> Therefore, the incidence of physiological midline diastema at age of 6 years is 98%, then it decreases to 49% at age of 11, at age of 12–18 years incidence of space between the central incisors is 7% </w:t>
      </w:r>
      <w:bookmarkStart w:id="2" w:name="_Hlk98629556"/>
      <w:r w:rsidR="00C40175">
        <w:rPr>
          <w:rFonts w:asciiTheme="majorBidi" w:hAnsiTheme="majorBidi" w:cstheme="majorBidi"/>
          <w:b/>
          <w:bCs/>
          <w:sz w:val="28"/>
          <w:szCs w:val="28"/>
        </w:rPr>
        <w:t>(</w:t>
      </w:r>
      <w:r w:rsidR="001B23E4" w:rsidRPr="001B23E4">
        <w:rPr>
          <w:rFonts w:asciiTheme="majorBidi" w:hAnsiTheme="majorBidi" w:cstheme="majorBidi"/>
          <w:b/>
          <w:bCs/>
          <w:sz w:val="28"/>
          <w:szCs w:val="28"/>
        </w:rPr>
        <w:t>Abraham</w:t>
      </w:r>
      <w:r w:rsidR="001B23E4">
        <w:rPr>
          <w:rFonts w:asciiTheme="majorBidi" w:hAnsiTheme="majorBidi" w:cstheme="majorBidi"/>
          <w:b/>
          <w:bCs/>
          <w:sz w:val="28"/>
          <w:szCs w:val="28"/>
        </w:rPr>
        <w:t xml:space="preserve"> and </w:t>
      </w:r>
      <w:r w:rsidR="001B23E4" w:rsidRPr="001B23E4">
        <w:rPr>
          <w:rFonts w:asciiTheme="majorBidi" w:hAnsiTheme="majorBidi" w:cstheme="majorBidi"/>
          <w:b/>
          <w:bCs/>
          <w:sz w:val="28"/>
          <w:szCs w:val="28"/>
        </w:rPr>
        <w:t>Kamath</w:t>
      </w:r>
      <w:r w:rsidR="00C40175">
        <w:rPr>
          <w:rFonts w:asciiTheme="majorBidi" w:hAnsiTheme="majorBidi" w:cstheme="majorBidi"/>
          <w:b/>
          <w:bCs/>
          <w:sz w:val="28"/>
          <w:szCs w:val="28"/>
        </w:rPr>
        <w:t xml:space="preserve">, </w:t>
      </w:r>
      <w:r w:rsidR="001B23E4">
        <w:rPr>
          <w:rFonts w:asciiTheme="majorBidi" w:hAnsiTheme="majorBidi" w:cstheme="majorBidi"/>
          <w:b/>
          <w:bCs/>
          <w:sz w:val="28"/>
          <w:szCs w:val="28"/>
        </w:rPr>
        <w:t>2014</w:t>
      </w:r>
      <w:r w:rsidR="00C40175">
        <w:rPr>
          <w:rFonts w:asciiTheme="majorBidi" w:hAnsiTheme="majorBidi" w:cstheme="majorBidi"/>
          <w:b/>
          <w:bCs/>
          <w:sz w:val="28"/>
          <w:szCs w:val="28"/>
        </w:rPr>
        <w:t>)</w:t>
      </w:r>
      <w:bookmarkEnd w:id="2"/>
      <w:r w:rsidRPr="007E1E96">
        <w:rPr>
          <w:rFonts w:asciiTheme="majorBidi" w:hAnsiTheme="majorBidi" w:cstheme="majorBidi"/>
          <w:sz w:val="28"/>
          <w:szCs w:val="28"/>
        </w:rPr>
        <w:t>.</w:t>
      </w:r>
    </w:p>
    <w:p w14:paraId="74ACC33C" w14:textId="77777777" w:rsidR="007E1E96" w:rsidRPr="003561DD" w:rsidRDefault="00455713" w:rsidP="007E1E96">
      <w:pPr>
        <w:spacing w:line="360" w:lineRule="auto"/>
        <w:jc w:val="both"/>
        <w:rPr>
          <w:rFonts w:asciiTheme="majorBidi" w:hAnsiTheme="majorBidi" w:cstheme="majorBidi"/>
          <w:sz w:val="32"/>
          <w:szCs w:val="32"/>
        </w:rPr>
      </w:pPr>
      <w:r w:rsidRPr="003561DD">
        <w:rPr>
          <w:rFonts w:asciiTheme="majorBidi" w:hAnsiTheme="majorBidi" w:cstheme="majorBidi"/>
          <w:b/>
          <w:bCs/>
          <w:sz w:val="32"/>
          <w:szCs w:val="32"/>
        </w:rPr>
        <w:t>Abnormal labial frenum</w:t>
      </w:r>
      <w:r w:rsidRPr="003561DD">
        <w:rPr>
          <w:rFonts w:asciiTheme="majorBidi" w:hAnsiTheme="majorBidi" w:cstheme="majorBidi"/>
          <w:sz w:val="32"/>
          <w:szCs w:val="32"/>
        </w:rPr>
        <w:t xml:space="preserve"> </w:t>
      </w:r>
    </w:p>
    <w:p w14:paraId="22CABD79" w14:textId="77777777" w:rsidR="007E1E96" w:rsidRDefault="00455713" w:rsidP="00D37EAD">
      <w:pPr>
        <w:spacing w:line="360" w:lineRule="auto"/>
        <w:ind w:firstLine="720"/>
        <w:jc w:val="both"/>
        <w:rPr>
          <w:rFonts w:asciiTheme="majorBidi" w:hAnsiTheme="majorBidi" w:cstheme="majorBidi"/>
          <w:sz w:val="28"/>
          <w:szCs w:val="28"/>
        </w:rPr>
      </w:pPr>
      <w:r w:rsidRPr="007E1E96">
        <w:rPr>
          <w:rFonts w:asciiTheme="majorBidi" w:hAnsiTheme="majorBidi" w:cstheme="majorBidi"/>
          <w:sz w:val="28"/>
          <w:szCs w:val="28"/>
        </w:rPr>
        <w:t>An abnormal fraenum might be defined as one exhibiting excessive thickness and alveolar attachment between the maxillary central incisors and apparent continuity with a large incisive papilla (Fig. 1). A large persistent fraenum has been traditionally associated with midline diastema but the relationship between the two may have been overstated in the past. Edwards found a strong correlation between an abnormal fraenum, together with vertical osseous cleft on x-ray and the presence of a midline diastema. Popovich and colleagues, however, found no such relationship</w:t>
      </w:r>
      <w:r w:rsidR="00D37EAD">
        <w:rPr>
          <w:rFonts w:asciiTheme="majorBidi" w:hAnsiTheme="majorBidi" w:cstheme="majorBidi"/>
          <w:b/>
          <w:bCs/>
          <w:sz w:val="28"/>
          <w:szCs w:val="28"/>
        </w:rPr>
        <w:t xml:space="preserve"> (</w:t>
      </w:r>
      <w:r w:rsidR="00E60B08">
        <w:rPr>
          <w:rFonts w:asciiTheme="majorBidi" w:hAnsiTheme="majorBidi" w:cstheme="majorBidi"/>
          <w:b/>
          <w:bCs/>
          <w:sz w:val="28"/>
          <w:szCs w:val="28"/>
        </w:rPr>
        <w:t>Koora</w:t>
      </w:r>
      <w:r w:rsidR="00D37EAD">
        <w:rPr>
          <w:rFonts w:asciiTheme="majorBidi" w:hAnsiTheme="majorBidi" w:cstheme="majorBidi"/>
          <w:b/>
          <w:bCs/>
          <w:sz w:val="28"/>
          <w:szCs w:val="28"/>
        </w:rPr>
        <w:t xml:space="preserve"> et al., </w:t>
      </w:r>
      <w:r w:rsidR="00E60B08">
        <w:rPr>
          <w:rFonts w:asciiTheme="majorBidi" w:hAnsiTheme="majorBidi" w:cstheme="majorBidi"/>
          <w:b/>
          <w:bCs/>
          <w:sz w:val="28"/>
          <w:szCs w:val="28"/>
        </w:rPr>
        <w:t>2007</w:t>
      </w:r>
      <w:r w:rsidR="00D37EAD">
        <w:rPr>
          <w:rFonts w:asciiTheme="majorBidi" w:hAnsiTheme="majorBidi" w:cstheme="majorBidi"/>
          <w:b/>
          <w:bCs/>
          <w:sz w:val="28"/>
          <w:szCs w:val="28"/>
        </w:rPr>
        <w:t>)</w:t>
      </w:r>
      <w:r w:rsidR="00D37EAD">
        <w:rPr>
          <w:rFonts w:asciiTheme="majorBidi" w:hAnsiTheme="majorBidi" w:cstheme="majorBidi"/>
          <w:sz w:val="28"/>
          <w:szCs w:val="28"/>
        </w:rPr>
        <w:t>.</w:t>
      </w:r>
      <w:r w:rsidRPr="007E1E96">
        <w:rPr>
          <w:rFonts w:asciiTheme="majorBidi" w:hAnsiTheme="majorBidi" w:cstheme="majorBidi"/>
          <w:sz w:val="28"/>
          <w:szCs w:val="28"/>
        </w:rPr>
        <w:t xml:space="preserve"> Bergstrom and colleagues in a longitudinal evaluation of a group of nine</w:t>
      </w:r>
      <w:r w:rsidR="004161B8">
        <w:rPr>
          <w:rFonts w:asciiTheme="majorBidi" w:hAnsiTheme="majorBidi" w:cstheme="majorBidi"/>
          <w:sz w:val="28"/>
          <w:szCs w:val="28"/>
        </w:rPr>
        <w:t>-</w:t>
      </w:r>
      <w:r w:rsidRPr="007E1E96">
        <w:rPr>
          <w:rFonts w:asciiTheme="majorBidi" w:hAnsiTheme="majorBidi" w:cstheme="majorBidi"/>
          <w:sz w:val="28"/>
          <w:szCs w:val="28"/>
        </w:rPr>
        <w:t>year olds with abnormal fraena revealed no difference in spontaneous closure whether or not a fraenectomy had been carried out. There appears to be broad consensus, however, that when there is a v-shaped radiolucency (“notch”) in the crestal bone, on x-ray combined with a largediastema (more than 2mm), and a thick fleshy fraenum, then a fraenectomy is indicated</w:t>
      </w:r>
      <w:r w:rsidR="00D37EAD">
        <w:rPr>
          <w:rFonts w:asciiTheme="majorBidi" w:hAnsiTheme="majorBidi" w:cstheme="majorBidi"/>
          <w:sz w:val="28"/>
          <w:szCs w:val="28"/>
        </w:rPr>
        <w:t xml:space="preserve"> </w:t>
      </w:r>
      <w:r w:rsidR="00D37EAD" w:rsidRPr="00D37EAD">
        <w:rPr>
          <w:rFonts w:asciiTheme="majorBidi" w:hAnsiTheme="majorBidi" w:cstheme="majorBidi"/>
          <w:b/>
          <w:bCs/>
          <w:sz w:val="28"/>
          <w:szCs w:val="28"/>
        </w:rPr>
        <w:t>(Bergstrom et al., 1973)</w:t>
      </w:r>
      <w:r w:rsidR="00D37EAD">
        <w:rPr>
          <w:rFonts w:asciiTheme="majorBidi" w:hAnsiTheme="majorBidi" w:cstheme="majorBidi"/>
          <w:sz w:val="28"/>
          <w:szCs w:val="28"/>
        </w:rPr>
        <w:t>.</w:t>
      </w:r>
    </w:p>
    <w:p w14:paraId="56D39B5B" w14:textId="77777777" w:rsidR="00C97C5C" w:rsidRDefault="00455713" w:rsidP="00C97C5C">
      <w:pPr>
        <w:spacing w:line="360" w:lineRule="auto"/>
        <w:ind w:firstLine="720"/>
        <w:jc w:val="center"/>
        <w:rPr>
          <w:rFonts w:asciiTheme="majorBidi" w:hAnsiTheme="majorBidi" w:cstheme="majorBidi"/>
          <w:sz w:val="28"/>
          <w:szCs w:val="28"/>
        </w:rPr>
      </w:pPr>
      <w:r w:rsidRPr="003B4624">
        <w:rPr>
          <w:rFonts w:asciiTheme="majorBidi" w:hAnsiTheme="majorBidi" w:cstheme="majorBidi"/>
          <w:noProof/>
          <w:sz w:val="28"/>
          <w:szCs w:val="28"/>
        </w:rPr>
        <w:lastRenderedPageBreak/>
        <w:drawing>
          <wp:inline distT="0" distB="0" distL="0" distR="0" wp14:anchorId="7E5977C5" wp14:editId="4954CBEF">
            <wp:extent cx="3562349" cy="1619250"/>
            <wp:effectExtent l="0" t="0" r="635" b="0"/>
            <wp:docPr id="1386301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301858" name=""/>
                    <pic:cNvPicPr/>
                  </pic:nvPicPr>
                  <pic:blipFill>
                    <a:blip r:embed="rId9"/>
                    <a:stretch>
                      <a:fillRect/>
                    </a:stretch>
                  </pic:blipFill>
                  <pic:spPr>
                    <a:xfrm>
                      <a:off x="0" y="0"/>
                      <a:ext cx="3573918" cy="1624509"/>
                    </a:xfrm>
                    <a:prstGeom prst="rect">
                      <a:avLst/>
                    </a:prstGeom>
                  </pic:spPr>
                </pic:pic>
              </a:graphicData>
            </a:graphic>
          </wp:inline>
        </w:drawing>
      </w:r>
    </w:p>
    <w:p w14:paraId="0EFBC814" w14:textId="77777777" w:rsidR="003B4624" w:rsidRPr="003B4624" w:rsidRDefault="00455713" w:rsidP="003B4624">
      <w:pPr>
        <w:spacing w:line="360" w:lineRule="auto"/>
        <w:ind w:firstLine="720"/>
        <w:jc w:val="center"/>
        <w:rPr>
          <w:rFonts w:asciiTheme="majorBidi" w:hAnsiTheme="majorBidi" w:cstheme="majorBidi"/>
          <w:b/>
          <w:bCs/>
          <w:sz w:val="24"/>
          <w:szCs w:val="24"/>
        </w:rPr>
      </w:pPr>
      <w:r w:rsidRPr="003B4624">
        <w:rPr>
          <w:rFonts w:asciiTheme="majorBidi" w:hAnsiTheme="majorBidi" w:cstheme="majorBidi"/>
          <w:b/>
          <w:bCs/>
          <w:sz w:val="24"/>
          <w:szCs w:val="24"/>
        </w:rPr>
        <w:t>Figure 1: Diastema with abnormal Frenum</w:t>
      </w:r>
    </w:p>
    <w:p w14:paraId="6C376ED2" w14:textId="77777777" w:rsidR="007E1E96" w:rsidRPr="003561DD" w:rsidRDefault="00455713" w:rsidP="007E1E96">
      <w:pPr>
        <w:spacing w:line="360" w:lineRule="auto"/>
        <w:jc w:val="both"/>
        <w:rPr>
          <w:rFonts w:asciiTheme="majorBidi" w:hAnsiTheme="majorBidi" w:cstheme="majorBidi"/>
          <w:sz w:val="32"/>
          <w:szCs w:val="32"/>
        </w:rPr>
      </w:pPr>
      <w:r w:rsidRPr="003561DD">
        <w:rPr>
          <w:rFonts w:asciiTheme="majorBidi" w:hAnsiTheme="majorBidi" w:cstheme="majorBidi"/>
          <w:b/>
          <w:bCs/>
          <w:sz w:val="32"/>
          <w:szCs w:val="32"/>
        </w:rPr>
        <w:t>Missing maxillary lateral incisors</w:t>
      </w:r>
      <w:r w:rsidRPr="003561DD">
        <w:rPr>
          <w:rFonts w:asciiTheme="majorBidi" w:hAnsiTheme="majorBidi" w:cstheme="majorBidi"/>
          <w:sz w:val="32"/>
          <w:szCs w:val="32"/>
        </w:rPr>
        <w:t xml:space="preserve"> </w:t>
      </w:r>
    </w:p>
    <w:p w14:paraId="25A35A0A" w14:textId="77777777" w:rsidR="007E1E96" w:rsidRDefault="00455713" w:rsidP="00B9097A">
      <w:pPr>
        <w:spacing w:line="360" w:lineRule="auto"/>
        <w:ind w:firstLine="720"/>
        <w:jc w:val="both"/>
        <w:rPr>
          <w:rFonts w:asciiTheme="majorBidi" w:hAnsiTheme="majorBidi" w:cstheme="majorBidi"/>
          <w:sz w:val="28"/>
          <w:szCs w:val="28"/>
        </w:rPr>
      </w:pPr>
      <w:r w:rsidRPr="007E1E96">
        <w:rPr>
          <w:rFonts w:asciiTheme="majorBidi" w:hAnsiTheme="majorBidi" w:cstheme="majorBidi"/>
          <w:sz w:val="28"/>
          <w:szCs w:val="28"/>
        </w:rPr>
        <w:t>This can allow maxillary central incisors to drift distally. There are no physiological pressures placed on these teeth to close together as the canines erupt (Fig. 2a-c). The diastemas due to congenital absence of lateral incisors can be treated orthodontically with closure of the diastema and proper guidance of the canines to the position of the missing lateral incisors and of the posterior teeth mesially</w:t>
      </w:r>
      <w:r w:rsidR="00B9097A" w:rsidRPr="00B9097A">
        <w:rPr>
          <w:rFonts w:asciiTheme="majorBidi" w:hAnsiTheme="majorBidi" w:cstheme="majorBidi"/>
          <w:sz w:val="28"/>
          <w:szCs w:val="28"/>
        </w:rPr>
        <w:t>.</w:t>
      </w:r>
      <w:r w:rsidR="004161B8">
        <w:rPr>
          <w:rFonts w:asciiTheme="majorBidi" w:hAnsiTheme="majorBidi" w:cstheme="majorBidi"/>
          <w:sz w:val="28"/>
          <w:szCs w:val="28"/>
        </w:rPr>
        <w:t xml:space="preserve"> </w:t>
      </w:r>
      <w:r w:rsidRPr="007E1E96">
        <w:rPr>
          <w:rFonts w:asciiTheme="majorBidi" w:hAnsiTheme="majorBidi" w:cstheme="majorBidi"/>
          <w:sz w:val="28"/>
          <w:szCs w:val="28"/>
        </w:rPr>
        <w:t>In such cases, it is obligatory to achieve an Angle II occlusal relation. Selective grinding of the incisive and palatal canine cusps and of the palatal cusps of the first premolarsand restorations with resin composite must be performed in order to transform canines and first premolars into lateral incisors and canines, respectively. This is essential for satisfying patient‟s esthetic requirements, as well as properfunction of the stomatognathic system</w:t>
      </w:r>
      <w:r w:rsidR="004161B8">
        <w:rPr>
          <w:rFonts w:asciiTheme="majorBidi" w:hAnsiTheme="majorBidi" w:cstheme="majorBidi"/>
          <w:sz w:val="28"/>
          <w:szCs w:val="28"/>
        </w:rPr>
        <w:t xml:space="preserve"> </w:t>
      </w:r>
      <w:bookmarkStart w:id="3" w:name="_Hlk98491969"/>
      <w:r w:rsidR="00B9097A" w:rsidRPr="00B9097A">
        <w:rPr>
          <w:rFonts w:asciiTheme="majorBidi" w:hAnsiTheme="majorBidi" w:cstheme="majorBidi"/>
          <w:b/>
          <w:bCs/>
          <w:sz w:val="28"/>
          <w:szCs w:val="28"/>
        </w:rPr>
        <w:t>(Azzaldeen and Muhamad, 2015)</w:t>
      </w:r>
      <w:r w:rsidR="00B9097A" w:rsidRPr="00B9097A">
        <w:rPr>
          <w:rFonts w:asciiTheme="majorBidi" w:hAnsiTheme="majorBidi" w:cstheme="majorBidi"/>
          <w:sz w:val="28"/>
          <w:szCs w:val="28"/>
        </w:rPr>
        <w:t>.</w:t>
      </w:r>
      <w:r w:rsidRPr="007E1E96">
        <w:rPr>
          <w:rFonts w:asciiTheme="majorBidi" w:hAnsiTheme="majorBidi" w:cstheme="majorBidi"/>
          <w:sz w:val="28"/>
          <w:szCs w:val="28"/>
        </w:rPr>
        <w:t xml:space="preserve"> </w:t>
      </w:r>
      <w:bookmarkEnd w:id="3"/>
      <w:r w:rsidRPr="007E1E96">
        <w:rPr>
          <w:rFonts w:asciiTheme="majorBidi" w:hAnsiTheme="majorBidi" w:cstheme="majorBidi"/>
          <w:sz w:val="28"/>
          <w:szCs w:val="28"/>
        </w:rPr>
        <w:t xml:space="preserve">Alternative treatment options for the maxillary midline diastema caused by congenitally missing lateral incisors are to close the diastema and create the appropriate space for placing toothsupported restorations or single-tooth implants. The last options are of particular significance in cases of unilateral tooth absence, mainly because of the difficulties faced during orthodontic treatment, when trying to achieve dental arch </w:t>
      </w:r>
      <w:r w:rsidRPr="00B9097A">
        <w:rPr>
          <w:rFonts w:asciiTheme="majorBidi" w:hAnsiTheme="majorBidi" w:cstheme="majorBidi"/>
          <w:sz w:val="28"/>
          <w:szCs w:val="28"/>
        </w:rPr>
        <w:t>symmetry</w:t>
      </w:r>
      <w:r w:rsidR="00B9097A">
        <w:rPr>
          <w:rFonts w:asciiTheme="majorBidi" w:hAnsiTheme="majorBidi" w:cstheme="majorBidi"/>
          <w:sz w:val="28"/>
          <w:szCs w:val="28"/>
        </w:rPr>
        <w:t xml:space="preserve">. </w:t>
      </w:r>
      <w:r w:rsidRPr="00B9097A">
        <w:rPr>
          <w:rFonts w:asciiTheme="majorBidi" w:hAnsiTheme="majorBidi" w:cstheme="majorBidi"/>
          <w:sz w:val="28"/>
          <w:szCs w:val="28"/>
        </w:rPr>
        <w:t>The</w:t>
      </w:r>
      <w:r w:rsidRPr="007E1E96">
        <w:rPr>
          <w:rFonts w:asciiTheme="majorBidi" w:hAnsiTheme="majorBidi" w:cstheme="majorBidi"/>
          <w:sz w:val="28"/>
          <w:szCs w:val="28"/>
        </w:rPr>
        <w:t xml:space="preserve"> selection of the appropriate treatment option in cases with congenitally missing lateral incisors, depends on the present </w:t>
      </w:r>
      <w:r w:rsidRPr="007E1E96">
        <w:rPr>
          <w:rFonts w:asciiTheme="majorBidi" w:hAnsiTheme="majorBidi" w:cstheme="majorBidi"/>
          <w:sz w:val="28"/>
          <w:szCs w:val="28"/>
        </w:rPr>
        <w:lastRenderedPageBreak/>
        <w:t>malocclusion, on the anterior teeth relationship, on the specific needs concerning the available space, on the conditionof the adjacent teeth, on the tooth-size relationship and on the size and shape of the canine</w:t>
      </w:r>
      <w:r w:rsidR="00B9097A">
        <w:rPr>
          <w:rFonts w:asciiTheme="majorBidi" w:hAnsiTheme="majorBidi" w:cstheme="majorBidi"/>
          <w:sz w:val="28"/>
          <w:szCs w:val="28"/>
        </w:rPr>
        <w:t xml:space="preserve"> </w:t>
      </w:r>
      <w:r w:rsidR="00B9097A" w:rsidRPr="00B9097A">
        <w:rPr>
          <w:rFonts w:asciiTheme="majorBidi" w:hAnsiTheme="majorBidi" w:cstheme="majorBidi"/>
          <w:b/>
          <w:bCs/>
          <w:sz w:val="28"/>
          <w:szCs w:val="28"/>
        </w:rPr>
        <w:t>(Miller, 1985)</w:t>
      </w:r>
      <w:r w:rsidR="00B9097A">
        <w:rPr>
          <w:rFonts w:asciiTheme="majorBidi" w:hAnsiTheme="majorBidi" w:cstheme="majorBidi"/>
          <w:sz w:val="28"/>
          <w:szCs w:val="28"/>
        </w:rPr>
        <w:t>.</w:t>
      </w:r>
    </w:p>
    <w:p w14:paraId="06C1ECE8" w14:textId="77777777" w:rsidR="003B4624" w:rsidRDefault="00455713" w:rsidP="003B4624">
      <w:pPr>
        <w:spacing w:line="360" w:lineRule="auto"/>
        <w:ind w:firstLine="720"/>
        <w:jc w:val="center"/>
        <w:rPr>
          <w:rFonts w:asciiTheme="majorBidi" w:hAnsiTheme="majorBidi" w:cstheme="majorBidi"/>
          <w:b/>
          <w:bCs/>
          <w:sz w:val="28"/>
          <w:szCs w:val="28"/>
        </w:rPr>
      </w:pPr>
      <w:r w:rsidRPr="003B4624">
        <w:rPr>
          <w:rFonts w:asciiTheme="majorBidi" w:hAnsiTheme="majorBidi" w:cstheme="majorBidi"/>
          <w:b/>
          <w:bCs/>
          <w:noProof/>
          <w:sz w:val="28"/>
          <w:szCs w:val="28"/>
        </w:rPr>
        <w:drawing>
          <wp:inline distT="0" distB="0" distL="0" distR="0" wp14:anchorId="552063F8" wp14:editId="56A7FA42">
            <wp:extent cx="5201558" cy="1362075"/>
            <wp:effectExtent l="0" t="0" r="0" b="0"/>
            <wp:docPr id="2283529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2984" name=""/>
                    <pic:cNvPicPr/>
                  </pic:nvPicPr>
                  <pic:blipFill>
                    <a:blip r:embed="rId10"/>
                    <a:stretch>
                      <a:fillRect/>
                    </a:stretch>
                  </pic:blipFill>
                  <pic:spPr>
                    <a:xfrm>
                      <a:off x="0" y="0"/>
                      <a:ext cx="5235664" cy="1371006"/>
                    </a:xfrm>
                    <a:prstGeom prst="rect">
                      <a:avLst/>
                    </a:prstGeom>
                  </pic:spPr>
                </pic:pic>
              </a:graphicData>
            </a:graphic>
          </wp:inline>
        </w:drawing>
      </w:r>
    </w:p>
    <w:p w14:paraId="58AA2765" w14:textId="77777777" w:rsidR="003B4624" w:rsidRPr="003B4624" w:rsidRDefault="00455713" w:rsidP="003B4624">
      <w:pPr>
        <w:spacing w:line="360" w:lineRule="auto"/>
        <w:ind w:firstLine="720"/>
        <w:jc w:val="center"/>
        <w:rPr>
          <w:rFonts w:asciiTheme="majorBidi" w:hAnsiTheme="majorBidi" w:cstheme="majorBidi"/>
          <w:b/>
          <w:bCs/>
          <w:sz w:val="24"/>
          <w:szCs w:val="24"/>
        </w:rPr>
      </w:pPr>
      <w:r w:rsidRPr="003B4624">
        <w:rPr>
          <w:rFonts w:asciiTheme="majorBidi" w:hAnsiTheme="majorBidi" w:cstheme="majorBidi"/>
          <w:b/>
          <w:bCs/>
          <w:sz w:val="24"/>
          <w:szCs w:val="24"/>
        </w:rPr>
        <w:t>Figure 2: Missing maxillary lateral incisors</w:t>
      </w:r>
    </w:p>
    <w:p w14:paraId="12B6207E" w14:textId="77777777" w:rsidR="007E1E96" w:rsidRPr="003561DD" w:rsidRDefault="00455713" w:rsidP="007E1E96">
      <w:pPr>
        <w:spacing w:line="360" w:lineRule="auto"/>
        <w:jc w:val="both"/>
        <w:rPr>
          <w:rFonts w:asciiTheme="majorBidi" w:hAnsiTheme="majorBidi" w:cstheme="majorBidi"/>
          <w:sz w:val="32"/>
          <w:szCs w:val="32"/>
        </w:rPr>
      </w:pPr>
      <w:r w:rsidRPr="003561DD">
        <w:rPr>
          <w:rFonts w:asciiTheme="majorBidi" w:hAnsiTheme="majorBidi" w:cstheme="majorBidi"/>
          <w:b/>
          <w:bCs/>
          <w:sz w:val="32"/>
          <w:szCs w:val="32"/>
        </w:rPr>
        <w:t>Ectopic maxillary canines</w:t>
      </w:r>
      <w:r w:rsidRPr="003561DD">
        <w:rPr>
          <w:rFonts w:asciiTheme="majorBidi" w:hAnsiTheme="majorBidi" w:cstheme="majorBidi"/>
          <w:sz w:val="32"/>
          <w:szCs w:val="32"/>
        </w:rPr>
        <w:t xml:space="preserve"> </w:t>
      </w:r>
    </w:p>
    <w:p w14:paraId="70092A3B" w14:textId="77777777" w:rsidR="00ED6C4A" w:rsidRDefault="00455713" w:rsidP="007E1E96">
      <w:pPr>
        <w:spacing w:line="360" w:lineRule="auto"/>
        <w:ind w:firstLine="720"/>
        <w:jc w:val="both"/>
        <w:rPr>
          <w:rFonts w:asciiTheme="majorBidi" w:hAnsiTheme="majorBidi" w:cstheme="majorBidi"/>
          <w:sz w:val="28"/>
          <w:szCs w:val="28"/>
        </w:rPr>
      </w:pPr>
      <w:r w:rsidRPr="007E1E96">
        <w:rPr>
          <w:rFonts w:asciiTheme="majorBidi" w:hAnsiTheme="majorBidi" w:cstheme="majorBidi"/>
          <w:sz w:val="28"/>
          <w:szCs w:val="28"/>
        </w:rPr>
        <w:t xml:space="preserve">The absence of the canines from their normal position can facilitate distal drift and tilt of the incisors with space opening and there is the associated lack of the physiological pressures to upright the lateral and central roots that normally closes the diastema (Fig. </w:t>
      </w:r>
      <w:r w:rsidR="003B4624">
        <w:rPr>
          <w:rFonts w:asciiTheme="majorBidi" w:hAnsiTheme="majorBidi" w:cstheme="majorBidi"/>
          <w:sz w:val="28"/>
          <w:szCs w:val="28"/>
        </w:rPr>
        <w:t>3</w:t>
      </w:r>
      <w:r w:rsidRPr="007E1E96">
        <w:rPr>
          <w:rFonts w:asciiTheme="majorBidi" w:hAnsiTheme="majorBidi" w:cstheme="majorBidi"/>
          <w:sz w:val="28"/>
          <w:szCs w:val="28"/>
        </w:rPr>
        <w:t>)</w:t>
      </w:r>
      <w:r>
        <w:rPr>
          <w:rFonts w:asciiTheme="majorBidi" w:hAnsiTheme="majorBidi" w:cstheme="majorBidi"/>
          <w:sz w:val="28"/>
          <w:szCs w:val="28"/>
        </w:rPr>
        <w:t xml:space="preserve"> </w:t>
      </w:r>
      <w:r w:rsidRPr="007E1E96">
        <w:rPr>
          <w:rFonts w:asciiTheme="majorBidi" w:hAnsiTheme="majorBidi" w:cstheme="majorBidi"/>
          <w:b/>
          <w:bCs/>
          <w:sz w:val="28"/>
          <w:szCs w:val="28"/>
        </w:rPr>
        <w:t>(Muhamad, 2021)</w:t>
      </w:r>
      <w:r w:rsidRPr="007E1E96">
        <w:rPr>
          <w:rFonts w:asciiTheme="majorBidi" w:hAnsiTheme="majorBidi" w:cstheme="majorBidi"/>
          <w:sz w:val="28"/>
          <w:szCs w:val="28"/>
        </w:rPr>
        <w:t>.</w:t>
      </w:r>
    </w:p>
    <w:p w14:paraId="2AA61CEF" w14:textId="77777777" w:rsidR="003B4624" w:rsidRDefault="00455713" w:rsidP="003B4624">
      <w:pPr>
        <w:spacing w:line="360" w:lineRule="auto"/>
        <w:ind w:firstLine="720"/>
        <w:jc w:val="center"/>
        <w:rPr>
          <w:rFonts w:asciiTheme="majorBidi" w:hAnsiTheme="majorBidi" w:cstheme="majorBidi"/>
          <w:sz w:val="28"/>
          <w:szCs w:val="28"/>
        </w:rPr>
      </w:pPr>
      <w:r w:rsidRPr="003B4624">
        <w:rPr>
          <w:rFonts w:asciiTheme="majorBidi" w:hAnsiTheme="majorBidi" w:cstheme="majorBidi"/>
          <w:noProof/>
          <w:sz w:val="28"/>
          <w:szCs w:val="28"/>
        </w:rPr>
        <w:drawing>
          <wp:inline distT="0" distB="0" distL="0" distR="0" wp14:anchorId="053895AA" wp14:editId="66D24C82">
            <wp:extent cx="3493058" cy="2314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3509515" cy="2325480"/>
                    </a:xfrm>
                    <a:prstGeom prst="rect">
                      <a:avLst/>
                    </a:prstGeom>
                  </pic:spPr>
                </pic:pic>
              </a:graphicData>
            </a:graphic>
          </wp:inline>
        </w:drawing>
      </w:r>
    </w:p>
    <w:p w14:paraId="41B0CE46" w14:textId="77777777" w:rsidR="003B4624" w:rsidRDefault="00455713" w:rsidP="003B4624">
      <w:pPr>
        <w:spacing w:line="360" w:lineRule="auto"/>
        <w:ind w:firstLine="720"/>
        <w:jc w:val="center"/>
        <w:rPr>
          <w:rFonts w:asciiTheme="majorBidi" w:hAnsiTheme="majorBidi" w:cstheme="majorBidi"/>
          <w:b/>
          <w:bCs/>
          <w:sz w:val="24"/>
          <w:szCs w:val="24"/>
        </w:rPr>
      </w:pPr>
      <w:r w:rsidRPr="003B4624">
        <w:rPr>
          <w:rFonts w:asciiTheme="majorBidi" w:hAnsiTheme="majorBidi" w:cstheme="majorBidi"/>
          <w:b/>
          <w:bCs/>
          <w:sz w:val="24"/>
          <w:szCs w:val="24"/>
        </w:rPr>
        <w:t>Figure 3: Development of a Diastema as a result of ectopic maxillary canine</w:t>
      </w:r>
    </w:p>
    <w:p w14:paraId="36E617EA" w14:textId="77777777" w:rsidR="00497DEC" w:rsidRPr="003B4624" w:rsidRDefault="00497DEC" w:rsidP="003B4624">
      <w:pPr>
        <w:spacing w:line="360" w:lineRule="auto"/>
        <w:ind w:firstLine="720"/>
        <w:jc w:val="center"/>
        <w:rPr>
          <w:rFonts w:asciiTheme="majorBidi" w:hAnsiTheme="majorBidi" w:cstheme="majorBidi"/>
          <w:b/>
          <w:bCs/>
          <w:sz w:val="24"/>
          <w:szCs w:val="24"/>
        </w:rPr>
      </w:pPr>
    </w:p>
    <w:p w14:paraId="34304699" w14:textId="77777777" w:rsidR="00940AB8" w:rsidRPr="003561DD" w:rsidRDefault="00455713" w:rsidP="00940AB8">
      <w:pPr>
        <w:spacing w:line="360" w:lineRule="auto"/>
        <w:jc w:val="both"/>
        <w:rPr>
          <w:rFonts w:asciiTheme="majorBidi" w:hAnsiTheme="majorBidi" w:cstheme="majorBidi"/>
          <w:sz w:val="32"/>
          <w:szCs w:val="32"/>
        </w:rPr>
      </w:pPr>
      <w:r w:rsidRPr="003561DD">
        <w:rPr>
          <w:rFonts w:asciiTheme="majorBidi" w:hAnsiTheme="majorBidi" w:cstheme="majorBidi"/>
          <w:b/>
          <w:bCs/>
          <w:sz w:val="32"/>
          <w:szCs w:val="32"/>
        </w:rPr>
        <w:lastRenderedPageBreak/>
        <w:t>Tooth size or shape discrepancy</w:t>
      </w:r>
      <w:r w:rsidRPr="003561DD">
        <w:rPr>
          <w:rFonts w:asciiTheme="majorBidi" w:hAnsiTheme="majorBidi" w:cstheme="majorBidi"/>
          <w:sz w:val="32"/>
          <w:szCs w:val="32"/>
        </w:rPr>
        <w:t xml:space="preserve"> </w:t>
      </w:r>
    </w:p>
    <w:p w14:paraId="3B112636" w14:textId="77777777" w:rsidR="007E1E96" w:rsidRDefault="00455713" w:rsidP="00717F64">
      <w:pPr>
        <w:spacing w:line="360" w:lineRule="auto"/>
        <w:jc w:val="both"/>
        <w:rPr>
          <w:rFonts w:asciiTheme="majorBidi" w:hAnsiTheme="majorBidi" w:cstheme="majorBidi"/>
          <w:sz w:val="28"/>
          <w:szCs w:val="28"/>
        </w:rPr>
      </w:pPr>
      <w:r w:rsidRPr="00940AB8">
        <w:rPr>
          <w:rFonts w:asciiTheme="majorBidi" w:hAnsiTheme="majorBidi" w:cstheme="majorBidi"/>
          <w:sz w:val="28"/>
          <w:szCs w:val="28"/>
        </w:rPr>
        <w:t>The most commonly presenting of these are small lateral incisors. The Bolton Analysis may be used to compare tooth size</w:t>
      </w:r>
      <w:r>
        <w:rPr>
          <w:rFonts w:asciiTheme="majorBidi" w:hAnsiTheme="majorBidi" w:cstheme="majorBidi"/>
          <w:sz w:val="28"/>
          <w:szCs w:val="28"/>
        </w:rPr>
        <w:t xml:space="preserve"> </w:t>
      </w:r>
      <w:r w:rsidRPr="00940AB8">
        <w:rPr>
          <w:rFonts w:asciiTheme="majorBidi" w:hAnsiTheme="majorBidi" w:cstheme="majorBidi"/>
          <w:sz w:val="28"/>
          <w:szCs w:val="28"/>
        </w:rPr>
        <w:t>discrepancies. This group are the most amenable to restorative and prosthetic solution</w:t>
      </w:r>
      <w:r w:rsidR="00717F64">
        <w:rPr>
          <w:rFonts w:asciiTheme="majorBidi" w:hAnsiTheme="majorBidi" w:cstheme="majorBidi"/>
          <w:sz w:val="28"/>
          <w:szCs w:val="28"/>
        </w:rPr>
        <w:t xml:space="preserve">s </w:t>
      </w:r>
      <w:r w:rsidR="00717F64" w:rsidRPr="00717F64">
        <w:rPr>
          <w:rFonts w:asciiTheme="majorBidi" w:hAnsiTheme="majorBidi" w:cstheme="majorBidi"/>
          <w:b/>
          <w:bCs/>
          <w:sz w:val="28"/>
          <w:szCs w:val="28"/>
        </w:rPr>
        <w:t>(Azzaldeen and Muhamad, 2015)</w:t>
      </w:r>
      <w:r w:rsidR="00717F64" w:rsidRPr="00717F64">
        <w:rPr>
          <w:rFonts w:asciiTheme="majorBidi" w:hAnsiTheme="majorBidi" w:cstheme="majorBidi"/>
          <w:sz w:val="28"/>
          <w:szCs w:val="28"/>
        </w:rPr>
        <w:t>.</w:t>
      </w:r>
      <w:r>
        <w:rPr>
          <w:rFonts w:asciiTheme="majorBidi" w:hAnsiTheme="majorBidi" w:cstheme="majorBidi"/>
          <w:sz w:val="28"/>
          <w:szCs w:val="28"/>
        </w:rPr>
        <w:t xml:space="preserve"> </w:t>
      </w:r>
      <w:r w:rsidRPr="00940AB8">
        <w:rPr>
          <w:rFonts w:asciiTheme="majorBidi" w:hAnsiTheme="majorBidi" w:cstheme="majorBidi"/>
          <w:sz w:val="28"/>
          <w:szCs w:val="28"/>
        </w:rPr>
        <w:t>The associated shape discrepancies most frequently seen are central incisors that are excessively triangular or have mesial surfaces that are either concave or convex (Fig.</w:t>
      </w:r>
      <w:r w:rsidR="003B4624">
        <w:rPr>
          <w:rFonts w:asciiTheme="majorBidi" w:hAnsiTheme="majorBidi" w:cstheme="majorBidi"/>
          <w:sz w:val="28"/>
          <w:szCs w:val="28"/>
        </w:rPr>
        <w:t xml:space="preserve"> 4</w:t>
      </w:r>
      <w:r w:rsidRPr="00940AB8">
        <w:rPr>
          <w:rFonts w:asciiTheme="majorBidi" w:hAnsiTheme="majorBidi" w:cstheme="majorBidi"/>
          <w:sz w:val="28"/>
          <w:szCs w:val="28"/>
        </w:rPr>
        <w:t>).</w:t>
      </w:r>
    </w:p>
    <w:p w14:paraId="1BF3BC29" w14:textId="77777777" w:rsidR="003B4624" w:rsidRDefault="00455713" w:rsidP="003B4624">
      <w:pPr>
        <w:spacing w:line="360" w:lineRule="auto"/>
        <w:jc w:val="center"/>
        <w:rPr>
          <w:rFonts w:asciiTheme="majorBidi" w:hAnsiTheme="majorBidi" w:cstheme="majorBidi"/>
          <w:sz w:val="28"/>
          <w:szCs w:val="28"/>
        </w:rPr>
      </w:pPr>
      <w:r w:rsidRPr="003B4624">
        <w:rPr>
          <w:rFonts w:asciiTheme="majorBidi" w:hAnsiTheme="majorBidi" w:cstheme="majorBidi"/>
          <w:noProof/>
          <w:sz w:val="28"/>
          <w:szCs w:val="28"/>
        </w:rPr>
        <w:drawing>
          <wp:inline distT="0" distB="0" distL="0" distR="0" wp14:anchorId="2CCE0872" wp14:editId="7726C27F">
            <wp:extent cx="3162300" cy="1637120"/>
            <wp:effectExtent l="0" t="0" r="0" b="1270"/>
            <wp:docPr id="432401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01942" name=""/>
                    <pic:cNvPicPr/>
                  </pic:nvPicPr>
                  <pic:blipFill>
                    <a:blip r:embed="rId12"/>
                    <a:stretch>
                      <a:fillRect/>
                    </a:stretch>
                  </pic:blipFill>
                  <pic:spPr>
                    <a:xfrm>
                      <a:off x="0" y="0"/>
                      <a:ext cx="3172795" cy="1642553"/>
                    </a:xfrm>
                    <a:prstGeom prst="rect">
                      <a:avLst/>
                    </a:prstGeom>
                  </pic:spPr>
                </pic:pic>
              </a:graphicData>
            </a:graphic>
          </wp:inline>
        </w:drawing>
      </w:r>
    </w:p>
    <w:p w14:paraId="708642DD" w14:textId="77777777" w:rsidR="003B4624" w:rsidRPr="003B4624" w:rsidRDefault="00455713" w:rsidP="003B4624">
      <w:pPr>
        <w:spacing w:line="360" w:lineRule="auto"/>
        <w:jc w:val="center"/>
        <w:rPr>
          <w:rFonts w:asciiTheme="majorBidi" w:hAnsiTheme="majorBidi" w:cstheme="majorBidi"/>
          <w:b/>
          <w:bCs/>
          <w:sz w:val="24"/>
          <w:szCs w:val="24"/>
        </w:rPr>
      </w:pPr>
      <w:r w:rsidRPr="003B4624">
        <w:rPr>
          <w:rFonts w:asciiTheme="majorBidi" w:hAnsiTheme="majorBidi" w:cstheme="majorBidi"/>
          <w:b/>
          <w:bCs/>
          <w:sz w:val="24"/>
          <w:szCs w:val="24"/>
        </w:rPr>
        <w:t>Figure 4: Diastema is associated shape discrepancies</w:t>
      </w:r>
    </w:p>
    <w:p w14:paraId="69C00D8C" w14:textId="77777777" w:rsidR="00940AB8" w:rsidRDefault="00455713" w:rsidP="005A7257">
      <w:pPr>
        <w:spacing w:line="360" w:lineRule="auto"/>
        <w:jc w:val="both"/>
        <w:rPr>
          <w:rFonts w:asciiTheme="majorBidi" w:hAnsiTheme="majorBidi" w:cstheme="majorBidi"/>
          <w:sz w:val="28"/>
          <w:szCs w:val="28"/>
        </w:rPr>
      </w:pPr>
      <w:r w:rsidRPr="00940AB8">
        <w:rPr>
          <w:rFonts w:asciiTheme="majorBidi" w:hAnsiTheme="majorBidi" w:cstheme="majorBidi"/>
          <w:sz w:val="28"/>
          <w:szCs w:val="28"/>
        </w:rPr>
        <w:t>The mesiodistal widths of the anterior teeth and the arch width should be measured. These measurements should be compared with the norms to determine whether it is contributed due to tooth size discrepancy, check whether all four incisor are small or only the lateral incisor are smaller with normal sized central incisors.</w:t>
      </w:r>
      <w:r w:rsidR="00C00F7A">
        <w:rPr>
          <w:rFonts w:asciiTheme="majorBidi" w:hAnsiTheme="majorBidi" w:cstheme="majorBidi"/>
          <w:sz w:val="28"/>
          <w:szCs w:val="28"/>
        </w:rPr>
        <w:t xml:space="preserve"> </w:t>
      </w:r>
      <w:r w:rsidRPr="00940AB8">
        <w:rPr>
          <w:rFonts w:asciiTheme="majorBidi" w:hAnsiTheme="majorBidi" w:cstheme="majorBidi"/>
          <w:sz w:val="28"/>
          <w:szCs w:val="28"/>
        </w:rPr>
        <w:t>Approximate mesiodistal widths of the anterior teeth and approximate arch widths, both in mm, are given in tables respectively. If only the lateral incisor is small, the Diastema should be closed orthodontically by moving the central incisor together reciprocally. Then the lateral incisor position can be corrected orthodontically and tooth size can be restored by composite build up or placement of crowns over lateral incisor</w:t>
      </w:r>
      <w:r w:rsidR="005A7257">
        <w:rPr>
          <w:rFonts w:asciiTheme="majorBidi" w:hAnsiTheme="majorBidi" w:cstheme="majorBidi"/>
          <w:sz w:val="28"/>
          <w:szCs w:val="28"/>
        </w:rPr>
        <w:t xml:space="preserve">s </w:t>
      </w:r>
      <w:r w:rsidR="005A7257" w:rsidRPr="005A7257">
        <w:rPr>
          <w:rFonts w:asciiTheme="majorBidi" w:hAnsiTheme="majorBidi" w:cstheme="majorBidi"/>
          <w:b/>
          <w:bCs/>
          <w:sz w:val="28"/>
          <w:szCs w:val="28"/>
        </w:rPr>
        <w:t>(Azzaldeen and Muhamad, 2015)</w:t>
      </w:r>
      <w:r w:rsidR="005A7257" w:rsidRPr="005A7257">
        <w:rPr>
          <w:rFonts w:asciiTheme="majorBidi" w:hAnsiTheme="majorBidi" w:cstheme="majorBidi"/>
          <w:sz w:val="28"/>
          <w:szCs w:val="28"/>
        </w:rPr>
        <w:t>.</w:t>
      </w:r>
    </w:p>
    <w:p w14:paraId="07D4980B" w14:textId="77777777" w:rsidR="003B4624" w:rsidRPr="004161B8" w:rsidRDefault="003B4624" w:rsidP="005A7257">
      <w:pPr>
        <w:spacing w:line="360" w:lineRule="auto"/>
        <w:jc w:val="both"/>
        <w:rPr>
          <w:rFonts w:asciiTheme="majorBidi" w:hAnsiTheme="majorBidi" w:cstheme="majorBidi"/>
          <w:b/>
          <w:bCs/>
          <w:sz w:val="28"/>
          <w:szCs w:val="28"/>
        </w:rPr>
      </w:pPr>
    </w:p>
    <w:p w14:paraId="01D98BDB" w14:textId="77777777" w:rsidR="00C00F7A" w:rsidRPr="003561DD" w:rsidRDefault="00455713" w:rsidP="00C00F7A">
      <w:pPr>
        <w:spacing w:line="360" w:lineRule="auto"/>
        <w:jc w:val="both"/>
        <w:rPr>
          <w:rFonts w:asciiTheme="majorBidi" w:hAnsiTheme="majorBidi" w:cstheme="majorBidi"/>
          <w:sz w:val="32"/>
          <w:szCs w:val="32"/>
        </w:rPr>
      </w:pPr>
      <w:r w:rsidRPr="003561DD">
        <w:rPr>
          <w:rFonts w:asciiTheme="majorBidi" w:hAnsiTheme="majorBidi" w:cstheme="majorBidi"/>
          <w:b/>
          <w:bCs/>
          <w:sz w:val="32"/>
          <w:szCs w:val="32"/>
        </w:rPr>
        <w:lastRenderedPageBreak/>
        <w:t xml:space="preserve">Development </w:t>
      </w:r>
    </w:p>
    <w:p w14:paraId="11D70A55" w14:textId="77777777" w:rsidR="00C00F7A" w:rsidRPr="005B6328" w:rsidRDefault="00455713" w:rsidP="005B6328">
      <w:pPr>
        <w:spacing w:line="360" w:lineRule="auto"/>
        <w:jc w:val="both"/>
        <w:rPr>
          <w:rFonts w:asciiTheme="majorBidi" w:hAnsiTheme="majorBidi" w:cstheme="majorBidi"/>
          <w:sz w:val="28"/>
          <w:szCs w:val="28"/>
        </w:rPr>
      </w:pPr>
      <w:r w:rsidRPr="00C00F7A">
        <w:rPr>
          <w:rFonts w:asciiTheme="majorBidi" w:hAnsiTheme="majorBidi" w:cstheme="majorBidi"/>
          <w:sz w:val="28"/>
          <w:szCs w:val="28"/>
        </w:rPr>
        <w:t>A maxillary midline supernumary is a rare cause of midline diastemain children. Permanent maxillary central incisors can normally erupt with a diastema that will be reduced in size with the eruption of the lateral incisors and will completely disappear with the eruption of the canines. This happens because each permanent incisor and canine is 2-3 mm wider than its primary predecessor. Therefore, the maxillary midline diastema is frequently, not only physiologic, but necessary. If there is no pathological condition related to these specific teeth or major deviations from normal teeth size, spontaneous closure of the diastema should be considered certain in most cases. If, however, this does not happen, then intervention by the dentist may be necessary</w:t>
      </w:r>
      <w:r w:rsidR="005A7257">
        <w:rPr>
          <w:rFonts w:asciiTheme="majorBidi" w:hAnsiTheme="majorBidi" w:cstheme="majorBidi"/>
          <w:sz w:val="28"/>
          <w:szCs w:val="28"/>
        </w:rPr>
        <w:t xml:space="preserve"> </w:t>
      </w:r>
      <w:r w:rsidR="005A7257" w:rsidRPr="005A7257">
        <w:rPr>
          <w:rFonts w:asciiTheme="majorBidi" w:hAnsiTheme="majorBidi" w:cstheme="majorBidi"/>
          <w:b/>
          <w:bCs/>
          <w:sz w:val="28"/>
          <w:szCs w:val="28"/>
        </w:rPr>
        <w:t>(Bennet and McLaughlin, 1999)</w:t>
      </w:r>
      <w:r w:rsidR="005A7257">
        <w:rPr>
          <w:rFonts w:asciiTheme="majorBidi" w:hAnsiTheme="majorBidi" w:cstheme="majorBidi"/>
          <w:sz w:val="28"/>
          <w:szCs w:val="28"/>
        </w:rPr>
        <w:t>.</w:t>
      </w:r>
    </w:p>
    <w:p w14:paraId="01B41416" w14:textId="77777777" w:rsidR="00C00F7A" w:rsidRPr="003561DD" w:rsidRDefault="00455713" w:rsidP="00C00F7A">
      <w:pPr>
        <w:spacing w:line="360" w:lineRule="auto"/>
        <w:jc w:val="both"/>
        <w:rPr>
          <w:rFonts w:asciiTheme="majorBidi" w:hAnsiTheme="majorBidi" w:cstheme="majorBidi"/>
          <w:b/>
          <w:bCs/>
          <w:sz w:val="32"/>
          <w:szCs w:val="32"/>
        </w:rPr>
      </w:pPr>
      <w:r w:rsidRPr="003561DD">
        <w:rPr>
          <w:rFonts w:asciiTheme="majorBidi" w:hAnsiTheme="majorBidi" w:cstheme="majorBidi"/>
          <w:b/>
          <w:bCs/>
          <w:sz w:val="32"/>
          <w:szCs w:val="32"/>
        </w:rPr>
        <w:t xml:space="preserve">Habits </w:t>
      </w:r>
    </w:p>
    <w:p w14:paraId="747332C2" w14:textId="77777777" w:rsidR="00C00F7A" w:rsidRPr="00557040" w:rsidRDefault="00455713" w:rsidP="00E3074A">
      <w:pPr>
        <w:spacing w:line="360" w:lineRule="auto"/>
        <w:jc w:val="both"/>
        <w:rPr>
          <w:rFonts w:asciiTheme="majorBidi" w:hAnsiTheme="majorBidi" w:cstheme="majorBidi"/>
          <w:b/>
          <w:bCs/>
          <w:sz w:val="28"/>
          <w:szCs w:val="28"/>
        </w:rPr>
      </w:pPr>
      <w:r w:rsidRPr="00C00F7A">
        <w:rPr>
          <w:rFonts w:asciiTheme="majorBidi" w:hAnsiTheme="majorBidi" w:cstheme="majorBidi"/>
          <w:sz w:val="28"/>
          <w:szCs w:val="28"/>
        </w:rPr>
        <w:t>The most frequently implicated habits are thumb, digit or soother sucking. These have a tendency to procline the maxillary labial segment, which may lead to spacing and diastema in some patients</w:t>
      </w:r>
      <w:r w:rsidR="005B6328">
        <w:rPr>
          <w:rFonts w:asciiTheme="majorBidi" w:hAnsiTheme="majorBidi" w:cstheme="majorBidi"/>
          <w:sz w:val="28"/>
          <w:szCs w:val="28"/>
        </w:rPr>
        <w:t>.</w:t>
      </w:r>
      <w:r w:rsidRPr="00C00F7A">
        <w:rPr>
          <w:rFonts w:asciiTheme="majorBidi" w:hAnsiTheme="majorBidi" w:cstheme="majorBidi"/>
          <w:sz w:val="28"/>
          <w:szCs w:val="28"/>
        </w:rPr>
        <w:t xml:space="preserve"> Oral habits such as tongue thrusting and finger sucking can be other aetiological factors for the appearance of the midline diastema</w:t>
      </w:r>
      <w:r w:rsidR="00D85AC5">
        <w:rPr>
          <w:rFonts w:asciiTheme="majorBidi" w:hAnsiTheme="majorBidi" w:cstheme="majorBidi"/>
          <w:sz w:val="28"/>
          <w:szCs w:val="28"/>
        </w:rPr>
        <w:t xml:space="preserve"> </w:t>
      </w:r>
      <w:r w:rsidR="00D85AC5" w:rsidRPr="00D85AC5">
        <w:rPr>
          <w:rFonts w:asciiTheme="majorBidi" w:hAnsiTheme="majorBidi" w:cstheme="majorBidi"/>
          <w:b/>
          <w:bCs/>
          <w:sz w:val="28"/>
          <w:szCs w:val="28"/>
        </w:rPr>
        <w:t>(</w:t>
      </w:r>
      <w:r w:rsidR="00D85AC5" w:rsidRPr="004E5CDC">
        <w:rPr>
          <w:rFonts w:asciiTheme="majorBidi" w:hAnsiTheme="majorBidi" w:cstheme="majorBidi"/>
          <w:b/>
          <w:bCs/>
          <w:sz w:val="28"/>
          <w:szCs w:val="28"/>
        </w:rPr>
        <w:t>Gkantidis et al., 2008</w:t>
      </w:r>
      <w:r w:rsidR="00D85AC5">
        <w:rPr>
          <w:rFonts w:asciiTheme="majorBidi" w:hAnsiTheme="majorBidi" w:cstheme="majorBidi"/>
          <w:b/>
          <w:bCs/>
          <w:sz w:val="28"/>
          <w:szCs w:val="28"/>
        </w:rPr>
        <w:t>)</w:t>
      </w:r>
      <w:r w:rsidR="00557040">
        <w:rPr>
          <w:rFonts w:asciiTheme="majorBidi" w:hAnsiTheme="majorBidi" w:cstheme="majorBidi"/>
          <w:sz w:val="28"/>
          <w:szCs w:val="28"/>
        </w:rPr>
        <w:t xml:space="preserve">. </w:t>
      </w:r>
      <w:r w:rsidRPr="00C00F7A">
        <w:rPr>
          <w:rFonts w:asciiTheme="majorBidi" w:hAnsiTheme="majorBidi" w:cstheme="majorBidi"/>
          <w:sz w:val="28"/>
          <w:szCs w:val="28"/>
        </w:rPr>
        <w:t>According to Proffit and</w:t>
      </w:r>
      <w:r w:rsidR="005B2153">
        <w:rPr>
          <w:rFonts w:asciiTheme="majorBidi" w:hAnsiTheme="majorBidi" w:cstheme="majorBidi"/>
          <w:sz w:val="28"/>
          <w:szCs w:val="28"/>
        </w:rPr>
        <w:t xml:space="preserve"> </w:t>
      </w:r>
      <w:r w:rsidRPr="00C00F7A">
        <w:rPr>
          <w:rFonts w:asciiTheme="majorBidi" w:hAnsiTheme="majorBidi" w:cstheme="majorBidi"/>
          <w:sz w:val="28"/>
          <w:szCs w:val="28"/>
        </w:rPr>
        <w:t>Fields, tongue position at rest may have a greater impact on tooth position than</w:t>
      </w:r>
      <w:r w:rsidR="005B2153">
        <w:rPr>
          <w:rFonts w:asciiTheme="majorBidi" w:hAnsiTheme="majorBidi" w:cstheme="majorBidi"/>
          <w:sz w:val="28"/>
          <w:szCs w:val="28"/>
        </w:rPr>
        <w:t xml:space="preserve"> </w:t>
      </w:r>
      <w:r w:rsidRPr="00C00F7A">
        <w:rPr>
          <w:rFonts w:asciiTheme="majorBidi" w:hAnsiTheme="majorBidi" w:cstheme="majorBidi"/>
          <w:sz w:val="28"/>
          <w:szCs w:val="28"/>
        </w:rPr>
        <w:t>tongue pressure, as the tongue only briefly contacts the lingual surface of the anterior</w:t>
      </w:r>
      <w:r w:rsidR="005B2153">
        <w:rPr>
          <w:rFonts w:asciiTheme="majorBidi" w:hAnsiTheme="majorBidi" w:cstheme="majorBidi"/>
          <w:sz w:val="28"/>
          <w:szCs w:val="28"/>
        </w:rPr>
        <w:t xml:space="preserve"> </w:t>
      </w:r>
      <w:r w:rsidRPr="00C00F7A">
        <w:rPr>
          <w:rFonts w:asciiTheme="majorBidi" w:hAnsiTheme="majorBidi" w:cstheme="majorBidi"/>
          <w:sz w:val="28"/>
          <w:szCs w:val="28"/>
        </w:rPr>
        <w:t xml:space="preserve">teeth during thrusting. The tongue pushes the anterior teeth to a forward position,increasing the circumference which results in spacing </w:t>
      </w:r>
      <w:r w:rsidR="005E435D" w:rsidRPr="005E435D">
        <w:rPr>
          <w:rFonts w:asciiTheme="majorBidi" w:hAnsiTheme="majorBidi" w:cstheme="majorBidi"/>
          <w:b/>
          <w:bCs/>
          <w:sz w:val="28"/>
          <w:szCs w:val="28"/>
        </w:rPr>
        <w:t xml:space="preserve">(Proffit and Fields, </w:t>
      </w:r>
      <w:r w:rsidR="0072401F">
        <w:rPr>
          <w:rFonts w:asciiTheme="majorBidi" w:hAnsiTheme="majorBidi" w:cstheme="majorBidi"/>
          <w:b/>
          <w:bCs/>
          <w:sz w:val="28"/>
          <w:szCs w:val="28"/>
        </w:rPr>
        <w:t>2003</w:t>
      </w:r>
      <w:r w:rsidR="005E435D" w:rsidRPr="005E435D">
        <w:rPr>
          <w:rFonts w:asciiTheme="majorBidi" w:hAnsiTheme="majorBidi" w:cstheme="majorBidi"/>
          <w:b/>
          <w:bCs/>
          <w:sz w:val="28"/>
          <w:szCs w:val="28"/>
        </w:rPr>
        <w:t>)</w:t>
      </w:r>
      <w:r w:rsidR="005E435D">
        <w:rPr>
          <w:rFonts w:asciiTheme="majorBidi" w:hAnsiTheme="majorBidi" w:cstheme="majorBidi"/>
          <w:sz w:val="28"/>
          <w:szCs w:val="28"/>
        </w:rPr>
        <w:t xml:space="preserve">. </w:t>
      </w:r>
      <w:r w:rsidRPr="00C00F7A">
        <w:rPr>
          <w:rFonts w:asciiTheme="majorBidi" w:hAnsiTheme="majorBidi" w:cstheme="majorBidi"/>
          <w:sz w:val="28"/>
          <w:szCs w:val="28"/>
        </w:rPr>
        <w:t xml:space="preserve">An abnormal habit of the tongue can be detected by the tip of the tongue popping out through the anterior spacing when the patient is asked to swallow. In cases of anterior open bite, the tongue may be seen thrusting between incisal edges of the maxillary and </w:t>
      </w:r>
      <w:r w:rsidRPr="00C00F7A">
        <w:rPr>
          <w:rFonts w:asciiTheme="majorBidi" w:hAnsiTheme="majorBidi" w:cstheme="majorBidi"/>
          <w:sz w:val="28"/>
          <w:szCs w:val="28"/>
        </w:rPr>
        <w:lastRenderedPageBreak/>
        <w:t>mandibular incisors. Patients with tongue thrust often produce a snap sound on swallowing and also have hyperactivity of the orbicularis oris muscle.</w:t>
      </w:r>
    </w:p>
    <w:p w14:paraId="026F211D" w14:textId="77777777" w:rsidR="0032161E" w:rsidRDefault="00455713" w:rsidP="004E5CDC">
      <w:pPr>
        <w:spacing w:line="360" w:lineRule="auto"/>
        <w:jc w:val="both"/>
        <w:rPr>
          <w:rFonts w:asciiTheme="majorBidi" w:hAnsiTheme="majorBidi" w:cstheme="majorBidi"/>
          <w:sz w:val="28"/>
          <w:szCs w:val="28"/>
        </w:rPr>
      </w:pPr>
      <w:r w:rsidRPr="0032161E">
        <w:rPr>
          <w:rFonts w:asciiTheme="majorBidi" w:hAnsiTheme="majorBidi" w:cstheme="majorBidi"/>
          <w:sz w:val="28"/>
          <w:szCs w:val="28"/>
        </w:rPr>
        <w:t>An abnormal tongue size is a severe problem which may create difficulties in retaining the orthodontically corrected midline diastema. Macroglossia can be detected by simple observations</w:t>
      </w:r>
      <w:r w:rsidR="008A1FEB">
        <w:rPr>
          <w:rFonts w:asciiTheme="majorBidi" w:hAnsiTheme="majorBidi" w:cstheme="majorBidi"/>
          <w:sz w:val="28"/>
          <w:szCs w:val="28"/>
        </w:rPr>
        <w:t xml:space="preserve"> </w:t>
      </w:r>
      <w:r w:rsidR="008A1FEB" w:rsidRPr="008A1FEB">
        <w:rPr>
          <w:rFonts w:asciiTheme="majorBidi" w:hAnsiTheme="majorBidi" w:cstheme="majorBidi"/>
          <w:b/>
          <w:bCs/>
          <w:sz w:val="28"/>
          <w:szCs w:val="28"/>
        </w:rPr>
        <w:t>(</w:t>
      </w:r>
      <w:r w:rsidR="00190A59" w:rsidRPr="008A1FEB">
        <w:rPr>
          <w:rFonts w:asciiTheme="majorBidi" w:hAnsiTheme="majorBidi" w:cstheme="majorBidi"/>
          <w:b/>
          <w:bCs/>
          <w:sz w:val="28"/>
          <w:szCs w:val="28"/>
        </w:rPr>
        <w:t>Gkantidis et al., 2008</w:t>
      </w:r>
      <w:r w:rsidR="00190A59">
        <w:rPr>
          <w:rFonts w:asciiTheme="majorBidi" w:hAnsiTheme="majorBidi" w:cstheme="majorBidi"/>
          <w:b/>
          <w:bCs/>
          <w:sz w:val="28"/>
          <w:szCs w:val="28"/>
        </w:rPr>
        <w:t xml:space="preserve">; </w:t>
      </w:r>
      <w:r w:rsidR="008A1FEB" w:rsidRPr="008A1FEB">
        <w:rPr>
          <w:rFonts w:asciiTheme="majorBidi" w:hAnsiTheme="majorBidi" w:cstheme="majorBidi"/>
          <w:b/>
          <w:bCs/>
          <w:sz w:val="28"/>
          <w:szCs w:val="28"/>
        </w:rPr>
        <w:t>Azzaldeen and Muhamad, 2015).</w:t>
      </w:r>
      <w:r w:rsidRPr="0032161E">
        <w:rPr>
          <w:rFonts w:asciiTheme="majorBidi" w:hAnsiTheme="majorBidi" w:cstheme="majorBidi"/>
          <w:sz w:val="28"/>
          <w:szCs w:val="28"/>
        </w:rPr>
        <w:t xml:space="preserve"> The patient can be asked to touch the tip of the nose with his tongue and, if he/she</w:t>
      </w:r>
      <w:r w:rsidR="005B2153">
        <w:rPr>
          <w:rFonts w:asciiTheme="majorBidi" w:hAnsiTheme="majorBidi" w:cstheme="majorBidi"/>
          <w:sz w:val="28"/>
          <w:szCs w:val="28"/>
        </w:rPr>
        <w:t xml:space="preserve"> </w:t>
      </w:r>
      <w:r w:rsidRPr="0032161E">
        <w:rPr>
          <w:rFonts w:asciiTheme="majorBidi" w:hAnsiTheme="majorBidi" w:cstheme="majorBidi"/>
          <w:sz w:val="28"/>
          <w:szCs w:val="28"/>
        </w:rPr>
        <w:t>is able to do that, it is an indication of an extended tongue. In the same way, if tooth indentations are seen on the lateral borders of the tongue, it can be an indication of an enlarged tongue In such cases, surgical trimming may have to be considered in order to attain stability in the dental occlusion.</w:t>
      </w:r>
      <w:r w:rsidR="005B2153">
        <w:rPr>
          <w:rFonts w:asciiTheme="majorBidi" w:hAnsiTheme="majorBidi" w:cstheme="majorBidi"/>
          <w:sz w:val="28"/>
          <w:szCs w:val="28"/>
        </w:rPr>
        <w:t xml:space="preserve"> </w:t>
      </w:r>
      <w:r w:rsidRPr="0032161E">
        <w:rPr>
          <w:rFonts w:asciiTheme="majorBidi" w:hAnsiTheme="majorBidi" w:cstheme="majorBidi"/>
          <w:sz w:val="28"/>
          <w:szCs w:val="28"/>
        </w:rPr>
        <w:t>Deleterious habits have to be corrected by using habit-breaking appliances and by psychological approaches. The use of fixed tongue cribs are found to be effective in breaking the tongue-thrusting habit</w:t>
      </w:r>
      <w:r w:rsidR="002543E0">
        <w:rPr>
          <w:rFonts w:asciiTheme="majorBidi" w:hAnsiTheme="majorBidi" w:cstheme="majorBidi"/>
          <w:sz w:val="28"/>
          <w:szCs w:val="28"/>
        </w:rPr>
        <w:t xml:space="preserve"> </w:t>
      </w:r>
      <w:r w:rsidR="004E5CDC" w:rsidRPr="004E5CDC">
        <w:rPr>
          <w:rFonts w:asciiTheme="majorBidi" w:hAnsiTheme="majorBidi" w:cstheme="majorBidi"/>
          <w:b/>
          <w:bCs/>
          <w:sz w:val="28"/>
          <w:szCs w:val="28"/>
        </w:rPr>
        <w:t>(Azzaldeen and Muhamad, 2015)</w:t>
      </w:r>
      <w:r w:rsidR="002543E0" w:rsidRPr="002543E0">
        <w:rPr>
          <w:rFonts w:asciiTheme="majorBidi" w:hAnsiTheme="majorBidi" w:cstheme="majorBidi"/>
          <w:sz w:val="28"/>
          <w:szCs w:val="28"/>
        </w:rPr>
        <w:t>.</w:t>
      </w:r>
    </w:p>
    <w:p w14:paraId="7C55F779" w14:textId="77777777" w:rsidR="00FD6034" w:rsidRPr="003561DD" w:rsidRDefault="00455713" w:rsidP="00FD6034">
      <w:pPr>
        <w:spacing w:line="360" w:lineRule="auto"/>
        <w:jc w:val="both"/>
        <w:rPr>
          <w:rFonts w:asciiTheme="majorBidi" w:hAnsiTheme="majorBidi" w:cstheme="majorBidi"/>
          <w:sz w:val="32"/>
          <w:szCs w:val="32"/>
        </w:rPr>
      </w:pPr>
      <w:r w:rsidRPr="003561DD">
        <w:rPr>
          <w:rFonts w:asciiTheme="majorBidi" w:hAnsiTheme="majorBidi" w:cstheme="majorBidi"/>
          <w:b/>
          <w:bCs/>
          <w:sz w:val="32"/>
          <w:szCs w:val="32"/>
        </w:rPr>
        <w:t>Root divergence</w:t>
      </w:r>
      <w:r w:rsidRPr="003561DD">
        <w:rPr>
          <w:rFonts w:asciiTheme="majorBidi" w:hAnsiTheme="majorBidi" w:cstheme="majorBidi"/>
          <w:sz w:val="32"/>
          <w:szCs w:val="32"/>
        </w:rPr>
        <w:t xml:space="preserve"> </w:t>
      </w:r>
    </w:p>
    <w:p w14:paraId="0903E808" w14:textId="77777777" w:rsidR="00FD6034" w:rsidRDefault="00455713" w:rsidP="004E5CDC">
      <w:pPr>
        <w:spacing w:line="360" w:lineRule="auto"/>
        <w:jc w:val="both"/>
        <w:rPr>
          <w:rFonts w:asciiTheme="majorBidi" w:hAnsiTheme="majorBidi" w:cstheme="majorBidi"/>
          <w:sz w:val="28"/>
          <w:szCs w:val="28"/>
        </w:rPr>
      </w:pPr>
      <w:r w:rsidRPr="00FD6034">
        <w:rPr>
          <w:rFonts w:asciiTheme="majorBidi" w:hAnsiTheme="majorBidi" w:cstheme="majorBidi"/>
          <w:sz w:val="28"/>
          <w:szCs w:val="28"/>
        </w:rPr>
        <w:t>Mesially inclined incisors can result in a coronally positioned contact point and a diastema, which is more gingivally placed. This is often referred to as the black triangle and is associated with reduced papilla infill, so that in effect it is a diastema that is closed off at its incisal aspect by contact of adjacent teeth. Burke and colleagues</w:t>
      </w:r>
      <w:r w:rsidR="006D7CCB">
        <w:rPr>
          <w:rFonts w:asciiTheme="majorBidi" w:hAnsiTheme="majorBidi" w:cstheme="majorBidi"/>
          <w:sz w:val="28"/>
          <w:szCs w:val="28"/>
        </w:rPr>
        <w:t xml:space="preserve"> </w:t>
      </w:r>
      <w:r w:rsidR="004E5CDC" w:rsidRPr="004E5CDC">
        <w:rPr>
          <w:rFonts w:asciiTheme="majorBidi" w:hAnsiTheme="majorBidi" w:cstheme="majorBidi"/>
          <w:b/>
          <w:bCs/>
          <w:sz w:val="28"/>
          <w:szCs w:val="28"/>
        </w:rPr>
        <w:t>(Abraham and Kamath, 2014)</w:t>
      </w:r>
      <w:r w:rsidRPr="00FD6034">
        <w:rPr>
          <w:rFonts w:asciiTheme="majorBidi" w:hAnsiTheme="majorBidi" w:cstheme="majorBidi"/>
          <w:sz w:val="28"/>
          <w:szCs w:val="28"/>
        </w:rPr>
        <w:t xml:space="preserve"> in a study found that 40 per cent of crowded maxillary incisors can be expected to produce a black triangular space at the midline after fixed appliance treatment unless something is done to close this space before appliances are removed and the case considered finished</w:t>
      </w:r>
      <w:r w:rsidR="006D7CCB">
        <w:rPr>
          <w:rFonts w:asciiTheme="majorBidi" w:hAnsiTheme="majorBidi" w:cstheme="majorBidi"/>
          <w:sz w:val="28"/>
          <w:szCs w:val="28"/>
        </w:rPr>
        <w:t xml:space="preserve"> </w:t>
      </w:r>
      <w:r w:rsidRPr="00FD6034">
        <w:rPr>
          <w:rFonts w:asciiTheme="majorBidi" w:hAnsiTheme="majorBidi" w:cstheme="majorBidi"/>
          <w:sz w:val="28"/>
          <w:szCs w:val="28"/>
        </w:rPr>
        <w:t xml:space="preserve">(Fig. </w:t>
      </w:r>
      <w:r w:rsidR="00231052">
        <w:rPr>
          <w:rFonts w:asciiTheme="majorBidi" w:hAnsiTheme="majorBidi" w:cstheme="majorBidi"/>
          <w:sz w:val="28"/>
          <w:szCs w:val="28"/>
        </w:rPr>
        <w:t>5</w:t>
      </w:r>
      <w:r w:rsidRPr="00FD6034">
        <w:rPr>
          <w:rFonts w:asciiTheme="majorBidi" w:hAnsiTheme="majorBidi" w:cstheme="majorBidi"/>
          <w:sz w:val="28"/>
          <w:szCs w:val="28"/>
        </w:rPr>
        <w:t>).</w:t>
      </w:r>
      <w:r w:rsidR="006D7CCB">
        <w:rPr>
          <w:rFonts w:asciiTheme="majorBidi" w:hAnsiTheme="majorBidi" w:cstheme="majorBidi"/>
          <w:sz w:val="28"/>
          <w:szCs w:val="28"/>
        </w:rPr>
        <w:t xml:space="preserve"> </w:t>
      </w:r>
      <w:r w:rsidRPr="00FD6034">
        <w:rPr>
          <w:rFonts w:asciiTheme="majorBidi" w:hAnsiTheme="majorBidi" w:cstheme="majorBidi"/>
          <w:sz w:val="28"/>
          <w:szCs w:val="28"/>
        </w:rPr>
        <w:t>There</w:t>
      </w:r>
      <w:r w:rsidR="006D7CCB">
        <w:rPr>
          <w:rFonts w:asciiTheme="majorBidi" w:hAnsiTheme="majorBidi" w:cstheme="majorBidi"/>
          <w:sz w:val="28"/>
          <w:szCs w:val="28"/>
        </w:rPr>
        <w:t xml:space="preserve"> </w:t>
      </w:r>
      <w:r w:rsidRPr="00FD6034">
        <w:rPr>
          <w:rFonts w:asciiTheme="majorBidi" w:hAnsiTheme="majorBidi" w:cstheme="majorBidi"/>
          <w:sz w:val="28"/>
          <w:szCs w:val="28"/>
        </w:rPr>
        <w:t xml:space="preserve">is a high incidence of concave mesial surfaces in crowded maxillary incisors, which becomes more apparent as the teeth are decrowded orthodontically (Fig. </w:t>
      </w:r>
      <w:r w:rsidR="00231052">
        <w:rPr>
          <w:rFonts w:asciiTheme="majorBidi" w:hAnsiTheme="majorBidi" w:cstheme="majorBidi"/>
          <w:sz w:val="28"/>
          <w:szCs w:val="28"/>
        </w:rPr>
        <w:t>6</w:t>
      </w:r>
      <w:r w:rsidRPr="00FD6034">
        <w:rPr>
          <w:rFonts w:asciiTheme="majorBidi" w:hAnsiTheme="majorBidi" w:cstheme="majorBidi"/>
          <w:sz w:val="28"/>
          <w:szCs w:val="28"/>
        </w:rPr>
        <w:t>).</w:t>
      </w:r>
    </w:p>
    <w:p w14:paraId="75E923E4" w14:textId="77777777" w:rsidR="003B4624" w:rsidRDefault="00455713" w:rsidP="003B4624">
      <w:pPr>
        <w:spacing w:line="360" w:lineRule="auto"/>
        <w:jc w:val="center"/>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25006E1C" wp14:editId="1C8CF846">
            <wp:extent cx="2996633" cy="2000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005524" cy="2006185"/>
                    </a:xfrm>
                    <a:prstGeom prst="rect">
                      <a:avLst/>
                    </a:prstGeom>
                    <a:noFill/>
                  </pic:spPr>
                </pic:pic>
              </a:graphicData>
            </a:graphic>
          </wp:inline>
        </w:drawing>
      </w:r>
    </w:p>
    <w:p w14:paraId="0C12C962" w14:textId="77777777" w:rsidR="00231052" w:rsidRDefault="00455713" w:rsidP="00231052">
      <w:pPr>
        <w:spacing w:line="360" w:lineRule="auto"/>
        <w:jc w:val="center"/>
        <w:rPr>
          <w:rFonts w:asciiTheme="majorBidi" w:hAnsiTheme="majorBidi" w:cstheme="majorBidi"/>
          <w:b/>
          <w:bCs/>
          <w:sz w:val="24"/>
          <w:szCs w:val="24"/>
        </w:rPr>
      </w:pPr>
      <w:r w:rsidRPr="00231052">
        <w:rPr>
          <w:rFonts w:asciiTheme="majorBidi" w:hAnsiTheme="majorBidi" w:cstheme="majorBidi"/>
          <w:b/>
          <w:bCs/>
          <w:sz w:val="24"/>
          <w:szCs w:val="24"/>
        </w:rPr>
        <w:t xml:space="preserve">Figure 5: black triangular space; Root divergence and mesially inclined incisors </w:t>
      </w:r>
    </w:p>
    <w:p w14:paraId="47C46947" w14:textId="77777777" w:rsidR="00231052" w:rsidRDefault="00231052" w:rsidP="00231052">
      <w:pPr>
        <w:spacing w:line="360" w:lineRule="auto"/>
        <w:jc w:val="center"/>
        <w:rPr>
          <w:rFonts w:asciiTheme="majorBidi" w:hAnsiTheme="majorBidi" w:cstheme="majorBidi"/>
          <w:b/>
          <w:bCs/>
          <w:sz w:val="24"/>
          <w:szCs w:val="24"/>
        </w:rPr>
      </w:pPr>
    </w:p>
    <w:p w14:paraId="550796DE" w14:textId="77777777" w:rsidR="00231052" w:rsidRDefault="00455713" w:rsidP="00231052">
      <w:pPr>
        <w:spacing w:line="360" w:lineRule="auto"/>
        <w:jc w:val="center"/>
        <w:rPr>
          <w:rFonts w:asciiTheme="majorBidi" w:hAnsiTheme="majorBidi" w:cstheme="majorBidi"/>
          <w:b/>
          <w:bCs/>
          <w:sz w:val="24"/>
          <w:szCs w:val="24"/>
        </w:rPr>
      </w:pPr>
      <w:r w:rsidRPr="00231052">
        <w:rPr>
          <w:rFonts w:asciiTheme="majorBidi" w:hAnsiTheme="majorBidi" w:cstheme="majorBidi"/>
          <w:b/>
          <w:bCs/>
          <w:noProof/>
          <w:sz w:val="24"/>
          <w:szCs w:val="24"/>
        </w:rPr>
        <w:drawing>
          <wp:inline distT="0" distB="0" distL="0" distR="0" wp14:anchorId="671D4F92" wp14:editId="6A829271">
            <wp:extent cx="3092831" cy="1400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stretch>
                      <a:fillRect/>
                    </a:stretch>
                  </pic:blipFill>
                  <pic:spPr>
                    <a:xfrm>
                      <a:off x="0" y="0"/>
                      <a:ext cx="3112986" cy="1409300"/>
                    </a:xfrm>
                    <a:prstGeom prst="rect">
                      <a:avLst/>
                    </a:prstGeom>
                  </pic:spPr>
                </pic:pic>
              </a:graphicData>
            </a:graphic>
          </wp:inline>
        </w:drawing>
      </w:r>
    </w:p>
    <w:p w14:paraId="1F33A6D4" w14:textId="77777777" w:rsidR="00231052" w:rsidRPr="00231052" w:rsidRDefault="00455713" w:rsidP="00231052">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Figure 6: </w:t>
      </w:r>
      <w:r w:rsidRPr="00231052">
        <w:rPr>
          <w:rFonts w:asciiTheme="majorBidi" w:hAnsiTheme="majorBidi" w:cstheme="majorBidi"/>
          <w:b/>
          <w:bCs/>
          <w:sz w:val="24"/>
          <w:szCs w:val="24"/>
        </w:rPr>
        <w:t>concave mesial surfaces in maxillary incisors after leveling</w:t>
      </w:r>
    </w:p>
    <w:p w14:paraId="1B93E73D" w14:textId="77777777" w:rsidR="00FD6034" w:rsidRDefault="00455713" w:rsidP="00EF4717">
      <w:pPr>
        <w:spacing w:line="360" w:lineRule="auto"/>
        <w:jc w:val="both"/>
        <w:rPr>
          <w:rFonts w:asciiTheme="majorBidi" w:hAnsiTheme="majorBidi" w:cstheme="majorBidi"/>
          <w:sz w:val="28"/>
          <w:szCs w:val="28"/>
        </w:rPr>
      </w:pPr>
      <w:r>
        <w:rPr>
          <w:rFonts w:asciiTheme="majorBidi" w:hAnsiTheme="majorBidi" w:cstheme="majorBidi"/>
          <w:sz w:val="28"/>
          <w:szCs w:val="28"/>
        </w:rPr>
        <w:t>T</w:t>
      </w:r>
      <w:r w:rsidRPr="00FD6034">
        <w:rPr>
          <w:rFonts w:asciiTheme="majorBidi" w:hAnsiTheme="majorBidi" w:cstheme="majorBidi"/>
          <w:sz w:val="28"/>
          <w:szCs w:val="28"/>
        </w:rPr>
        <w:t>he effect of the distance from the contact point to the crest of bone on the presence or absence of an interproximal dental papilla</w:t>
      </w:r>
      <w:r>
        <w:rPr>
          <w:rFonts w:asciiTheme="majorBidi" w:hAnsiTheme="majorBidi" w:cstheme="majorBidi"/>
          <w:sz w:val="28"/>
          <w:szCs w:val="28"/>
        </w:rPr>
        <w:t xml:space="preserve"> </w:t>
      </w:r>
      <w:r w:rsidRPr="00EF4717">
        <w:rPr>
          <w:rFonts w:asciiTheme="majorBidi" w:hAnsiTheme="majorBidi" w:cstheme="majorBidi"/>
          <w:b/>
          <w:bCs/>
          <w:sz w:val="28"/>
          <w:szCs w:val="28"/>
        </w:rPr>
        <w:t>(Muhamad, 2021)</w:t>
      </w:r>
      <w:r w:rsidRPr="00FD6034">
        <w:rPr>
          <w:rFonts w:asciiTheme="majorBidi" w:hAnsiTheme="majorBidi" w:cstheme="majorBidi"/>
          <w:sz w:val="28"/>
          <w:szCs w:val="28"/>
        </w:rPr>
        <w:t xml:space="preserve">: </w:t>
      </w:r>
    </w:p>
    <w:p w14:paraId="141AC8EF" w14:textId="77777777" w:rsidR="00FD6034" w:rsidRDefault="00455713" w:rsidP="00FD6034">
      <w:pPr>
        <w:spacing w:line="360" w:lineRule="auto"/>
        <w:jc w:val="both"/>
        <w:rPr>
          <w:rFonts w:asciiTheme="majorBidi" w:hAnsiTheme="majorBidi" w:cstheme="majorBidi"/>
          <w:sz w:val="28"/>
          <w:szCs w:val="28"/>
        </w:rPr>
      </w:pPr>
      <w:r w:rsidRPr="00FD6034">
        <w:rPr>
          <w:rFonts w:asciiTheme="majorBidi" w:hAnsiTheme="majorBidi" w:cstheme="majorBidi"/>
          <w:sz w:val="28"/>
          <w:szCs w:val="28"/>
        </w:rPr>
        <w:t xml:space="preserve">• when the distance was 5mm or less the papilla was usually present (Fig. </w:t>
      </w:r>
      <w:r w:rsidR="00231052">
        <w:rPr>
          <w:rFonts w:asciiTheme="majorBidi" w:hAnsiTheme="majorBidi" w:cstheme="majorBidi"/>
          <w:sz w:val="28"/>
          <w:szCs w:val="28"/>
        </w:rPr>
        <w:t>7</w:t>
      </w:r>
      <w:r w:rsidRPr="00FD6034">
        <w:rPr>
          <w:rFonts w:asciiTheme="majorBidi" w:hAnsiTheme="majorBidi" w:cstheme="majorBidi"/>
          <w:sz w:val="28"/>
          <w:szCs w:val="28"/>
        </w:rPr>
        <w:t xml:space="preserve">a) </w:t>
      </w:r>
    </w:p>
    <w:p w14:paraId="629B2E06" w14:textId="77777777" w:rsidR="00FD6034" w:rsidRDefault="00455713" w:rsidP="00FD6034">
      <w:pPr>
        <w:spacing w:line="360" w:lineRule="auto"/>
        <w:jc w:val="both"/>
        <w:rPr>
          <w:rFonts w:asciiTheme="majorBidi" w:hAnsiTheme="majorBidi" w:cstheme="majorBidi"/>
          <w:sz w:val="28"/>
          <w:szCs w:val="28"/>
        </w:rPr>
      </w:pPr>
      <w:r w:rsidRPr="00FD6034">
        <w:rPr>
          <w:rFonts w:asciiTheme="majorBidi" w:hAnsiTheme="majorBidi" w:cstheme="majorBidi"/>
          <w:sz w:val="28"/>
          <w:szCs w:val="28"/>
        </w:rPr>
        <w:t xml:space="preserve">• when the distance was 6mm the papilla was present 56 per cent of the time (Fig. </w:t>
      </w:r>
      <w:r w:rsidR="00231052">
        <w:rPr>
          <w:rFonts w:asciiTheme="majorBidi" w:hAnsiTheme="majorBidi" w:cstheme="majorBidi"/>
          <w:sz w:val="28"/>
          <w:szCs w:val="28"/>
        </w:rPr>
        <w:t>7</w:t>
      </w:r>
      <w:r w:rsidRPr="00FD6034">
        <w:rPr>
          <w:rFonts w:asciiTheme="majorBidi" w:hAnsiTheme="majorBidi" w:cstheme="majorBidi"/>
          <w:sz w:val="28"/>
          <w:szCs w:val="28"/>
        </w:rPr>
        <w:t xml:space="preserve">b) </w:t>
      </w:r>
    </w:p>
    <w:p w14:paraId="764174AB" w14:textId="77777777" w:rsidR="00FD6034" w:rsidRDefault="00455713" w:rsidP="00FD6034">
      <w:pPr>
        <w:spacing w:line="360" w:lineRule="auto"/>
        <w:jc w:val="both"/>
        <w:rPr>
          <w:rFonts w:asciiTheme="majorBidi" w:hAnsiTheme="majorBidi" w:cstheme="majorBidi"/>
          <w:sz w:val="28"/>
          <w:szCs w:val="28"/>
        </w:rPr>
      </w:pPr>
      <w:r w:rsidRPr="00FD6034">
        <w:rPr>
          <w:rFonts w:asciiTheme="majorBidi" w:hAnsiTheme="majorBidi" w:cstheme="majorBidi"/>
          <w:sz w:val="28"/>
          <w:szCs w:val="28"/>
        </w:rPr>
        <w:t xml:space="preserve">• when the distance was 7mmor more the papilla was present 27per cent of the time or less (Fig. </w:t>
      </w:r>
      <w:r w:rsidR="00231052">
        <w:rPr>
          <w:rFonts w:asciiTheme="majorBidi" w:hAnsiTheme="majorBidi" w:cstheme="majorBidi"/>
          <w:sz w:val="28"/>
          <w:szCs w:val="28"/>
        </w:rPr>
        <w:t>7</w:t>
      </w:r>
      <w:r w:rsidRPr="00FD6034">
        <w:rPr>
          <w:rFonts w:asciiTheme="majorBidi" w:hAnsiTheme="majorBidi" w:cstheme="majorBidi"/>
          <w:sz w:val="28"/>
          <w:szCs w:val="28"/>
        </w:rPr>
        <w:t>c).</w:t>
      </w:r>
    </w:p>
    <w:p w14:paraId="4825B1D1" w14:textId="77777777" w:rsidR="00231052" w:rsidRDefault="00231052" w:rsidP="00231052">
      <w:pPr>
        <w:spacing w:line="360" w:lineRule="auto"/>
        <w:jc w:val="center"/>
        <w:rPr>
          <w:rFonts w:asciiTheme="majorBidi" w:hAnsiTheme="majorBidi" w:cstheme="majorBidi"/>
          <w:sz w:val="28"/>
          <w:szCs w:val="28"/>
        </w:rPr>
      </w:pPr>
    </w:p>
    <w:p w14:paraId="692375C4" w14:textId="77777777" w:rsidR="00231052" w:rsidRDefault="00231052" w:rsidP="00231052">
      <w:pPr>
        <w:spacing w:line="360" w:lineRule="auto"/>
        <w:jc w:val="center"/>
        <w:rPr>
          <w:rFonts w:asciiTheme="majorBidi" w:hAnsiTheme="majorBidi" w:cstheme="majorBidi"/>
          <w:sz w:val="28"/>
          <w:szCs w:val="28"/>
        </w:rPr>
      </w:pPr>
    </w:p>
    <w:p w14:paraId="1069CE0D" w14:textId="77777777" w:rsidR="00231052" w:rsidRDefault="00455713" w:rsidP="00231052">
      <w:pPr>
        <w:spacing w:line="360" w:lineRule="auto"/>
        <w:jc w:val="center"/>
        <w:rPr>
          <w:rFonts w:asciiTheme="majorBidi" w:hAnsiTheme="majorBidi" w:cstheme="majorBidi"/>
          <w:sz w:val="28"/>
          <w:szCs w:val="28"/>
        </w:rPr>
      </w:pPr>
      <w:r w:rsidRPr="00231052">
        <w:rPr>
          <w:rFonts w:asciiTheme="majorBidi" w:hAnsiTheme="majorBidi" w:cstheme="majorBidi"/>
          <w:noProof/>
          <w:sz w:val="28"/>
          <w:szCs w:val="28"/>
        </w:rPr>
        <w:drawing>
          <wp:inline distT="0" distB="0" distL="0" distR="0" wp14:anchorId="2E38E34D" wp14:editId="5774CA2D">
            <wp:extent cx="3968750" cy="17151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5"/>
                    <a:stretch>
                      <a:fillRect/>
                    </a:stretch>
                  </pic:blipFill>
                  <pic:spPr>
                    <a:xfrm>
                      <a:off x="0" y="0"/>
                      <a:ext cx="3980067" cy="1720019"/>
                    </a:xfrm>
                    <a:prstGeom prst="rect">
                      <a:avLst/>
                    </a:prstGeom>
                  </pic:spPr>
                </pic:pic>
              </a:graphicData>
            </a:graphic>
          </wp:inline>
        </w:drawing>
      </w:r>
    </w:p>
    <w:p w14:paraId="46128723" w14:textId="77777777" w:rsidR="002C3BB1" w:rsidRDefault="00455713" w:rsidP="00231052">
      <w:pPr>
        <w:spacing w:line="360" w:lineRule="auto"/>
        <w:ind w:left="228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7696" behindDoc="0" locked="0" layoutInCell="1" allowOverlap="1" wp14:anchorId="367D0BF2" wp14:editId="76401675">
                <wp:simplePos x="0" y="0"/>
                <wp:positionH relativeFrom="column">
                  <wp:posOffset>571500</wp:posOffset>
                </wp:positionH>
                <wp:positionV relativeFrom="paragraph">
                  <wp:posOffset>304165</wp:posOffset>
                </wp:positionV>
                <wp:extent cx="4768850" cy="6286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768850" cy="628650"/>
                        </a:xfrm>
                        <a:prstGeom prst="rect">
                          <a:avLst/>
                        </a:prstGeom>
                        <a:solidFill>
                          <a:schemeClr val="lt1"/>
                        </a:solidFill>
                        <a:ln w="6350">
                          <a:noFill/>
                        </a:ln>
                      </wps:spPr>
                      <wps:txbx>
                        <w:txbxContent>
                          <w:p w14:paraId="4247D0C0" w14:textId="77777777" w:rsidR="00231052" w:rsidRPr="00231052" w:rsidRDefault="00455713" w:rsidP="00231052">
                            <w:pPr>
                              <w:jc w:val="center"/>
                              <w:rPr>
                                <w:rFonts w:asciiTheme="majorBidi" w:hAnsiTheme="majorBidi" w:cstheme="majorBidi"/>
                                <w:b/>
                                <w:bCs/>
                                <w:sz w:val="24"/>
                                <w:szCs w:val="24"/>
                              </w:rPr>
                            </w:pPr>
                            <w:r w:rsidRPr="00231052">
                              <w:rPr>
                                <w:rFonts w:asciiTheme="majorBidi" w:hAnsiTheme="majorBidi" w:cstheme="majorBidi"/>
                                <w:b/>
                                <w:bCs/>
                                <w:sz w:val="24"/>
                                <w:szCs w:val="24"/>
                              </w:rPr>
                              <w:t>Figure 7: the effect of the distance from the contact point to the crest of bone on the presence or absence of an interproximal dental papilla</w:t>
                            </w:r>
                          </w:p>
                          <w:p w14:paraId="582031D6" w14:textId="77777777" w:rsidR="00231052" w:rsidRDefault="00231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367D0BF2" id="Text Box 9" o:spid="_x0000_s1028" type="#_x0000_t202" style="position:absolute;left:0;text-align:left;margin-left:45pt;margin-top:23.95pt;width:375.5pt;height:4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BgJgIAAE0EAAAOAAAAZHJzL2Uyb0RvYy54bWysVN9v2jAQfp+0/8Hy+wgwSmlEqBgV0yTU&#10;VqJTn43jkEiOzzsbEvbX7+yEwro9TXtx7nzn+/Hdd5nft7VmR4WuApPx0WDImTIS8srsM/79Zf1p&#10;xpnzwuRCg1EZPynH7xcfP8wbm6oxlKBzhYyCGJc2NuOl9zZNEidLVQs3AKsMGQvAWnhScZ/kKBqK&#10;XutkPBxOkwYwtwhSOUe3D52RL2L8olDSPxWFU57pjFNtPp4Yz104k8VcpHsUtqxkX4b4hypqURlK&#10;+hbqQXjBDlj9EaquJIKDwg8k1AkURSVV7IG6GQ3fdbMthVWxFwLH2TeY3P8LKx+PW/uMzLdfoKUB&#10;BkAa61JHl6GftsA6fKlSRnaC8PQGm2o9k3Q5uZ3OZjdkkmSbjmdTkilMcnlt0fmvCmoWhIwjjSWi&#10;JY4b5zvXs0tI5kBX+brSOiqBCmqlkR0FDVH7WCMF/81LG9ZQ8s+UOjwyEJ53kbWhWi49Bcm3u5ZV&#10;ecbH5353kJ8IBoSOIc7KdUW1boTzzwKJEtQe0dw/0VFooFzQS5yVgD//dh/8aVJk5awhimXc/TgI&#10;VJzpb4ZmeDeaTAInozK5uR2TgteW3bXFHOoVEAAjWigroxj8vT6LBUL9StuwDFnJJIyk3Bn3Z3Hl&#10;O+LTNkm1XEYnYqEVfmO2VobQAbswiZf2VaDtx+Vp0I9wJqNI302t8+0x7nDsFeJspEG/X2EprvXo&#10;dfkLLH4BAAD//wMAUEsDBBQABgAIAAAAIQCnRK6Z4QAAAAkBAAAPAAAAZHJzL2Rvd25yZXYueG1s&#10;TI/BTsMwEETvSPyDtUhcUOuUhrYJcSqEgErcaAqImxsvSUS8jmI3CX/PcoLjzoxm32TbybZiwN43&#10;jhQs5hEIpNKZhioFh+JxtgHhgyajW0eo4Bs9bPPzs0ynxo30gsM+VIJLyKdaQR1Cl0rpyxqt9nPX&#10;IbH36XqrA599JU2vRy63rbyOopW0uiH+UOsO72ssv/Ynq+Djqnp/9tPT67i8WXYPu6FYv5lCqcuL&#10;6e4WRMAp/IXhF5/RIWemozuR8aJVkEQ8JSiI1wkI9jfxgoUjB+NVAjLP5P8F+Q8AAAD//wMAUEsB&#10;Ai0AFAAGAAgAAAAhALaDOJL+AAAA4QEAABMAAAAAAAAAAAAAAAAAAAAAAFtDb250ZW50X1R5cGVz&#10;XS54bWxQSwECLQAUAAYACAAAACEAOP0h/9YAAACUAQAACwAAAAAAAAAAAAAAAAAvAQAAX3JlbHMv&#10;LnJlbHNQSwECLQAUAAYACAAAACEATbKAYCYCAABNBAAADgAAAAAAAAAAAAAAAAAuAgAAZHJzL2Uy&#10;b0RvYy54bWxQSwECLQAUAAYACAAAACEAp0SumeEAAAAJAQAADwAAAAAAAAAAAAAAAACABAAAZHJz&#10;L2Rvd25yZXYueG1sUEsFBgAAAAAEAAQA8wAAAI4FAAAAAA==&#10;" fillcolor="white [3201]" stroked="f" strokeweight=".5pt">
                <v:textbox>
                  <w:txbxContent>
                    <w:p w14:paraId="4247D0C0" w14:textId="77777777" w:rsidR="00231052" w:rsidRPr="00231052" w:rsidRDefault="00455713" w:rsidP="00231052">
                      <w:pPr>
                        <w:jc w:val="center"/>
                        <w:rPr>
                          <w:rFonts w:asciiTheme="majorBidi" w:hAnsiTheme="majorBidi" w:cstheme="majorBidi"/>
                          <w:b/>
                          <w:bCs/>
                          <w:sz w:val="24"/>
                          <w:szCs w:val="24"/>
                        </w:rPr>
                      </w:pPr>
                      <w:r w:rsidRPr="00231052">
                        <w:rPr>
                          <w:rFonts w:asciiTheme="majorBidi" w:hAnsiTheme="majorBidi" w:cstheme="majorBidi"/>
                          <w:b/>
                          <w:bCs/>
                          <w:sz w:val="24"/>
                          <w:szCs w:val="24"/>
                        </w:rPr>
                        <w:t>Figure 7: the effect of the distance from the contact point to the crest of bone on the presence or absence of an interproximal dental papilla</w:t>
                      </w:r>
                    </w:p>
                    <w:p w14:paraId="582031D6" w14:textId="77777777" w:rsidR="00231052" w:rsidRDefault="00231052"/>
                  </w:txbxContent>
                </v:textbox>
              </v:shape>
            </w:pict>
          </mc:Fallback>
        </mc:AlternateContent>
      </w:r>
      <w:r>
        <w:rPr>
          <w:rFonts w:asciiTheme="majorBidi" w:hAnsiTheme="majorBidi" w:cstheme="majorBidi"/>
          <w:sz w:val="24"/>
          <w:szCs w:val="24"/>
        </w:rPr>
        <w:t>(a)</w:t>
      </w:r>
      <w:r w:rsidRPr="00231052">
        <w:rPr>
          <w:rFonts w:asciiTheme="majorBidi" w:hAnsiTheme="majorBidi" w:cstheme="majorBidi"/>
          <w:sz w:val="24"/>
          <w:szCs w:val="24"/>
        </w:rPr>
        <w:t xml:space="preserve">                            (b)                              (c)</w:t>
      </w:r>
    </w:p>
    <w:p w14:paraId="4FD72F51" w14:textId="77777777" w:rsidR="00231052" w:rsidRDefault="00231052" w:rsidP="00231052">
      <w:pPr>
        <w:spacing w:line="360" w:lineRule="auto"/>
        <w:ind w:left="2280"/>
        <w:jc w:val="both"/>
        <w:rPr>
          <w:rFonts w:asciiTheme="majorBidi" w:hAnsiTheme="majorBidi" w:cstheme="majorBidi"/>
          <w:sz w:val="24"/>
          <w:szCs w:val="24"/>
        </w:rPr>
      </w:pPr>
    </w:p>
    <w:p w14:paraId="0D3F1BF5" w14:textId="77777777" w:rsidR="00231052" w:rsidRPr="00231052" w:rsidRDefault="00231052" w:rsidP="00231052">
      <w:pPr>
        <w:spacing w:line="360" w:lineRule="auto"/>
        <w:ind w:left="2280"/>
        <w:jc w:val="both"/>
        <w:rPr>
          <w:rFonts w:asciiTheme="majorBidi" w:hAnsiTheme="majorBidi" w:cstheme="majorBidi"/>
          <w:sz w:val="24"/>
          <w:szCs w:val="24"/>
        </w:rPr>
      </w:pPr>
    </w:p>
    <w:p w14:paraId="49203E33" w14:textId="77777777" w:rsidR="002C3BB1" w:rsidRPr="003561DD" w:rsidRDefault="00455713" w:rsidP="002C3BB1">
      <w:pPr>
        <w:spacing w:line="360" w:lineRule="auto"/>
        <w:jc w:val="both"/>
        <w:rPr>
          <w:rFonts w:asciiTheme="majorBidi" w:hAnsiTheme="majorBidi" w:cstheme="majorBidi"/>
          <w:b/>
          <w:bCs/>
          <w:sz w:val="32"/>
          <w:szCs w:val="32"/>
        </w:rPr>
      </w:pPr>
      <w:r w:rsidRPr="003561DD">
        <w:rPr>
          <w:rFonts w:asciiTheme="majorBidi" w:hAnsiTheme="majorBidi" w:cstheme="majorBidi"/>
          <w:b/>
          <w:bCs/>
          <w:sz w:val="32"/>
          <w:szCs w:val="32"/>
        </w:rPr>
        <w:t>Treatment options</w:t>
      </w:r>
    </w:p>
    <w:p w14:paraId="74FF0D34" w14:textId="77777777" w:rsidR="002C3BB1" w:rsidRDefault="00455713" w:rsidP="006D7CCB">
      <w:pPr>
        <w:spacing w:line="360" w:lineRule="auto"/>
        <w:ind w:firstLine="720"/>
        <w:jc w:val="both"/>
        <w:rPr>
          <w:rFonts w:asciiTheme="majorBidi" w:hAnsiTheme="majorBidi" w:cstheme="majorBidi"/>
          <w:sz w:val="28"/>
          <w:szCs w:val="28"/>
        </w:rPr>
      </w:pPr>
      <w:r w:rsidRPr="002C3BB1">
        <w:rPr>
          <w:rFonts w:asciiTheme="majorBidi" w:hAnsiTheme="majorBidi" w:cstheme="majorBidi"/>
          <w:sz w:val="28"/>
          <w:szCs w:val="28"/>
        </w:rPr>
        <w:t>Before the practitioner can determine the optimal treatment, he or she must consider the contributing factors. These include normal growth and development, toothsize discrepancies, excessive incisor vertical overlap of different causes, mesiodistal and labiolingual incisor angulation, generalized spacing and pathological conditions. A carefully developed differential diagnosis allows the practitioner to choose the most effective orthodontic and/or restorative treatment. Diastemas based on tooth-size discrepancy are most amenable to restorative and prosthetic solutions. The most appropriate treatment often requires orthodontically closing the midline diastema. Treatment of diastema varies and it requires correct diagnosis of its etiology, and early intervention relevant to the specific etiology</w:t>
      </w:r>
      <w:r w:rsidR="00104972">
        <w:rPr>
          <w:rFonts w:asciiTheme="majorBidi" w:hAnsiTheme="majorBidi" w:cstheme="majorBidi"/>
          <w:sz w:val="28"/>
          <w:szCs w:val="28"/>
        </w:rPr>
        <w:t xml:space="preserve"> </w:t>
      </w:r>
      <w:r w:rsidR="00104972" w:rsidRPr="006D7CCB">
        <w:rPr>
          <w:rFonts w:asciiTheme="majorBidi" w:hAnsiTheme="majorBidi" w:cstheme="majorBidi"/>
          <w:b/>
          <w:bCs/>
          <w:sz w:val="28"/>
          <w:szCs w:val="28"/>
        </w:rPr>
        <w:t>(</w:t>
      </w:r>
      <w:r w:rsidR="006D7CCB" w:rsidRPr="006D7CCB">
        <w:rPr>
          <w:rFonts w:asciiTheme="majorBidi" w:hAnsiTheme="majorBidi" w:cstheme="majorBidi"/>
          <w:b/>
          <w:bCs/>
          <w:sz w:val="28"/>
          <w:szCs w:val="28"/>
        </w:rPr>
        <w:t>Chu et al., 2010)</w:t>
      </w:r>
      <w:r w:rsidRPr="002C3BB1">
        <w:rPr>
          <w:rFonts w:asciiTheme="majorBidi" w:hAnsiTheme="majorBidi" w:cstheme="majorBidi"/>
          <w:sz w:val="28"/>
          <w:szCs w:val="28"/>
        </w:rPr>
        <w:t xml:space="preserve">. </w:t>
      </w:r>
    </w:p>
    <w:p w14:paraId="77AA8C8F" w14:textId="77777777" w:rsidR="002C3BB1" w:rsidRDefault="00455713" w:rsidP="00AA63F3">
      <w:pPr>
        <w:spacing w:line="360" w:lineRule="auto"/>
        <w:ind w:firstLine="720"/>
        <w:jc w:val="both"/>
        <w:rPr>
          <w:rFonts w:asciiTheme="majorBidi" w:hAnsiTheme="majorBidi" w:cstheme="majorBidi"/>
          <w:sz w:val="28"/>
          <w:szCs w:val="28"/>
        </w:rPr>
      </w:pPr>
      <w:r w:rsidRPr="002C3BB1">
        <w:rPr>
          <w:rFonts w:asciiTheme="majorBidi" w:hAnsiTheme="majorBidi" w:cstheme="majorBidi"/>
          <w:sz w:val="28"/>
          <w:szCs w:val="28"/>
        </w:rPr>
        <w:t>Correct diagnoses include radiological and clinical examinations and possibly tooth size evaluation</w:t>
      </w:r>
      <w:r w:rsidR="00AA63F3">
        <w:rPr>
          <w:rFonts w:asciiTheme="majorBidi" w:hAnsiTheme="majorBidi" w:cstheme="majorBidi"/>
          <w:sz w:val="28"/>
          <w:szCs w:val="28"/>
        </w:rPr>
        <w:t xml:space="preserve"> </w:t>
      </w:r>
      <w:r w:rsidR="00AA63F3" w:rsidRPr="00AA63F3">
        <w:rPr>
          <w:rFonts w:asciiTheme="majorBidi" w:hAnsiTheme="majorBidi" w:cstheme="majorBidi"/>
          <w:b/>
          <w:bCs/>
          <w:sz w:val="28"/>
          <w:szCs w:val="28"/>
        </w:rPr>
        <w:t>(Abraham and Kamath, 2014)</w:t>
      </w:r>
    </w:p>
    <w:p w14:paraId="64DF2FC6" w14:textId="77777777" w:rsidR="002C3BB1" w:rsidRDefault="00455713" w:rsidP="002C3BB1">
      <w:pPr>
        <w:spacing w:line="360" w:lineRule="auto"/>
        <w:jc w:val="both"/>
        <w:rPr>
          <w:rFonts w:asciiTheme="majorBidi" w:hAnsiTheme="majorBidi" w:cstheme="majorBidi"/>
          <w:sz w:val="28"/>
          <w:szCs w:val="28"/>
        </w:rPr>
      </w:pPr>
      <w:r w:rsidRPr="002C3BB1">
        <w:rPr>
          <w:rFonts w:asciiTheme="majorBidi" w:hAnsiTheme="majorBidi" w:cstheme="majorBidi"/>
          <w:sz w:val="28"/>
          <w:szCs w:val="28"/>
        </w:rPr>
        <w:lastRenderedPageBreak/>
        <w:t xml:space="preserve">• No treatment is usually done, if the diastema is physiological/transient as it spontaneously closes after the eruption of permanent maxillary canines. Spontaneous correction of a childhood diastema is most likely when its width is not more than 2mm. </w:t>
      </w:r>
    </w:p>
    <w:p w14:paraId="6138B970" w14:textId="77777777" w:rsidR="00DB2D6A" w:rsidRPr="00D7720B" w:rsidRDefault="00455713" w:rsidP="00D7720B">
      <w:pPr>
        <w:spacing w:line="360" w:lineRule="auto"/>
        <w:jc w:val="both"/>
        <w:rPr>
          <w:rFonts w:asciiTheme="majorBidi" w:hAnsiTheme="majorBidi" w:cstheme="majorBidi"/>
          <w:sz w:val="28"/>
          <w:szCs w:val="28"/>
        </w:rPr>
      </w:pPr>
      <w:r w:rsidRPr="002C3BB1">
        <w:rPr>
          <w:rFonts w:asciiTheme="majorBidi" w:hAnsiTheme="majorBidi" w:cstheme="majorBidi"/>
          <w:sz w:val="28"/>
          <w:szCs w:val="28"/>
        </w:rPr>
        <w:t>• Pathological causes like supernumerary teeth, midline soft tissue anomalies can be removed surgically and spaces are closed orthodontically. Oral habits such as thumb sucking and tongue thrusting should be corrected before closure of the space.</w:t>
      </w:r>
    </w:p>
    <w:p w14:paraId="582ED6DA" w14:textId="77777777" w:rsidR="00DB2D6A" w:rsidRPr="00497DEC" w:rsidRDefault="00455713" w:rsidP="00DB2D6A">
      <w:pPr>
        <w:spacing w:line="360" w:lineRule="auto"/>
        <w:jc w:val="both"/>
        <w:rPr>
          <w:rFonts w:asciiTheme="majorBidi" w:hAnsiTheme="majorBidi" w:cstheme="majorBidi"/>
          <w:b/>
          <w:bCs/>
          <w:sz w:val="32"/>
          <w:szCs w:val="32"/>
        </w:rPr>
      </w:pPr>
      <w:r w:rsidRPr="00497DEC">
        <w:rPr>
          <w:rFonts w:asciiTheme="majorBidi" w:hAnsiTheme="majorBidi" w:cstheme="majorBidi"/>
          <w:b/>
          <w:bCs/>
          <w:sz w:val="32"/>
          <w:szCs w:val="32"/>
        </w:rPr>
        <w:t>Orthodontic Treatment</w:t>
      </w:r>
    </w:p>
    <w:p w14:paraId="17F548E2" w14:textId="77777777" w:rsidR="003B3C43" w:rsidRPr="00D7720B" w:rsidRDefault="00455713" w:rsidP="009C0034">
      <w:pPr>
        <w:spacing w:line="360" w:lineRule="auto"/>
        <w:ind w:firstLine="720"/>
        <w:jc w:val="both"/>
        <w:rPr>
          <w:rFonts w:asciiTheme="majorBidi" w:hAnsiTheme="majorBidi" w:cstheme="majorBidi"/>
          <w:sz w:val="28"/>
          <w:szCs w:val="28"/>
        </w:rPr>
      </w:pPr>
      <w:r w:rsidRPr="003B3C43">
        <w:rPr>
          <w:rFonts w:asciiTheme="majorBidi" w:hAnsiTheme="majorBidi" w:cstheme="majorBidi"/>
          <w:sz w:val="28"/>
          <w:szCs w:val="28"/>
        </w:rPr>
        <w:t>It is an error to surgically remove the frenum at an early age and then delay orthodontic treatment in the hope that the diastema will close spontaneously. If the frenum is removed, while there is still a space between the central incisors, scar tissue forms between the teeth as healing progresses, and a long delay may result in a space that is more difficult to close than it was previously</w:t>
      </w:r>
      <w:r w:rsidR="00D7720B">
        <w:rPr>
          <w:rFonts w:asciiTheme="majorBidi" w:hAnsiTheme="majorBidi" w:cstheme="majorBidi"/>
          <w:sz w:val="28"/>
          <w:szCs w:val="28"/>
        </w:rPr>
        <w:t xml:space="preserve"> </w:t>
      </w:r>
      <w:r w:rsidR="00D7720B" w:rsidRPr="00D7720B">
        <w:rPr>
          <w:rFonts w:asciiTheme="majorBidi" w:hAnsiTheme="majorBidi" w:cstheme="majorBidi"/>
          <w:b/>
          <w:bCs/>
          <w:sz w:val="28"/>
          <w:szCs w:val="28"/>
        </w:rPr>
        <w:t>(Van Gastel et al., 2011)</w:t>
      </w:r>
      <w:r w:rsidR="00D7720B">
        <w:rPr>
          <w:rFonts w:asciiTheme="majorBidi" w:hAnsiTheme="majorBidi" w:cstheme="majorBidi"/>
          <w:sz w:val="28"/>
          <w:szCs w:val="28"/>
        </w:rPr>
        <w:t>.</w:t>
      </w:r>
    </w:p>
    <w:p w14:paraId="37F9B7DB" w14:textId="77777777" w:rsidR="009C0034" w:rsidRPr="003B3C43" w:rsidRDefault="00455713" w:rsidP="009C0034">
      <w:pPr>
        <w:spacing w:line="360" w:lineRule="auto"/>
        <w:ind w:firstLine="720"/>
        <w:jc w:val="both"/>
        <w:rPr>
          <w:rFonts w:asciiTheme="majorBidi" w:hAnsiTheme="majorBidi" w:cstheme="majorBidi"/>
          <w:sz w:val="28"/>
          <w:szCs w:val="28"/>
        </w:rPr>
      </w:pPr>
      <w:r w:rsidRPr="009C0034">
        <w:rPr>
          <w:rFonts w:asciiTheme="majorBidi" w:hAnsiTheme="majorBidi" w:cstheme="majorBidi"/>
          <w:sz w:val="28"/>
          <w:szCs w:val="28"/>
        </w:rPr>
        <w:t>It is better to align the teeth before frenectomy. Sliding them together along an arch wire is usually better than using a closing loop, because loop with any vertical height will touch and irritate the frenum. If the diastema is small, it is usually possible to bring the central incisors completely together before surgery.</w:t>
      </w:r>
      <w:r>
        <w:rPr>
          <w:rFonts w:asciiTheme="majorBidi" w:hAnsiTheme="majorBidi" w:cstheme="majorBidi"/>
          <w:sz w:val="28"/>
          <w:szCs w:val="28"/>
        </w:rPr>
        <w:t xml:space="preserve"> </w:t>
      </w:r>
      <w:r w:rsidRPr="009C0034">
        <w:rPr>
          <w:rFonts w:asciiTheme="majorBidi" w:hAnsiTheme="majorBidi" w:cstheme="majorBidi"/>
          <w:sz w:val="28"/>
          <w:szCs w:val="28"/>
        </w:rPr>
        <w:t xml:space="preserve">If the space is large and frenal attachment is thick, it may not possible to completely close the space before surgical intervention. The space should be closed at least partially and the orthodontic movement to bring the teeth together should be resumed immediately after the frenectomy, so that the teeth are brought together quickly after the procedure. When this is done, healing occurs with the teeth </w:t>
      </w:r>
      <w:r w:rsidRPr="009C0034">
        <w:rPr>
          <w:rFonts w:asciiTheme="majorBidi" w:hAnsiTheme="majorBidi" w:cstheme="majorBidi"/>
          <w:sz w:val="28"/>
          <w:szCs w:val="28"/>
        </w:rPr>
        <w:lastRenderedPageBreak/>
        <w:t>together and the inevitable post-surgical scar tissue stabilizes the teeth instead of creating obstacles to final closure of the space</w:t>
      </w:r>
      <w:r w:rsidR="00D7720B">
        <w:rPr>
          <w:rFonts w:asciiTheme="majorBidi" w:hAnsiTheme="majorBidi" w:cstheme="majorBidi"/>
          <w:sz w:val="28"/>
          <w:szCs w:val="28"/>
        </w:rPr>
        <w:t xml:space="preserve"> </w:t>
      </w:r>
      <w:r w:rsidR="00D7720B" w:rsidRPr="00D7720B">
        <w:rPr>
          <w:rFonts w:asciiTheme="majorBidi" w:hAnsiTheme="majorBidi" w:cstheme="majorBidi"/>
          <w:b/>
          <w:bCs/>
          <w:sz w:val="28"/>
          <w:szCs w:val="28"/>
        </w:rPr>
        <w:t>(Azzaldeen and Muhamad, 2015)</w:t>
      </w:r>
      <w:r w:rsidR="00D7720B">
        <w:rPr>
          <w:rFonts w:asciiTheme="majorBidi" w:hAnsiTheme="majorBidi" w:cstheme="majorBidi"/>
          <w:sz w:val="28"/>
          <w:szCs w:val="28"/>
        </w:rPr>
        <w:t>.</w:t>
      </w:r>
    </w:p>
    <w:p w14:paraId="020F176B" w14:textId="77777777" w:rsidR="00773A9D" w:rsidRPr="0089781D" w:rsidRDefault="00455713" w:rsidP="00773A9D">
      <w:pPr>
        <w:spacing w:line="360" w:lineRule="auto"/>
        <w:jc w:val="both"/>
        <w:rPr>
          <w:rFonts w:asciiTheme="majorBidi" w:hAnsiTheme="majorBidi" w:cstheme="majorBidi"/>
          <w:b/>
          <w:bCs/>
          <w:sz w:val="32"/>
          <w:szCs w:val="32"/>
        </w:rPr>
      </w:pPr>
      <w:r w:rsidRPr="0089781D">
        <w:rPr>
          <w:rFonts w:asciiTheme="majorBidi" w:hAnsiTheme="majorBidi" w:cstheme="majorBidi"/>
          <w:b/>
          <w:bCs/>
          <w:sz w:val="32"/>
          <w:szCs w:val="32"/>
        </w:rPr>
        <w:t xml:space="preserve">Using composite resins for diastema closure </w:t>
      </w:r>
    </w:p>
    <w:p w14:paraId="18020298" w14:textId="77777777" w:rsidR="00773A9D" w:rsidRDefault="00455713" w:rsidP="00B16D3A">
      <w:pPr>
        <w:spacing w:line="360" w:lineRule="auto"/>
        <w:jc w:val="both"/>
        <w:rPr>
          <w:rFonts w:asciiTheme="majorBidi" w:hAnsiTheme="majorBidi" w:cstheme="majorBidi"/>
          <w:sz w:val="28"/>
          <w:szCs w:val="28"/>
        </w:rPr>
      </w:pPr>
      <w:r w:rsidRPr="00773A9D">
        <w:rPr>
          <w:rFonts w:asciiTheme="majorBidi" w:hAnsiTheme="majorBidi" w:cstheme="majorBidi"/>
          <w:sz w:val="28"/>
          <w:szCs w:val="28"/>
        </w:rPr>
        <w:t>Highly esthetic restorations made of composite resins are now possible due to constant improvements in techniques, materials, and technology</w:t>
      </w:r>
      <w:r w:rsidR="00B16D3A">
        <w:rPr>
          <w:rFonts w:asciiTheme="majorBidi" w:hAnsiTheme="majorBidi" w:cstheme="majorBidi"/>
          <w:sz w:val="28"/>
          <w:szCs w:val="28"/>
        </w:rPr>
        <w:t xml:space="preserve"> </w:t>
      </w:r>
      <w:r w:rsidR="00B16D3A" w:rsidRPr="00B16D3A">
        <w:rPr>
          <w:rFonts w:asciiTheme="majorBidi" w:hAnsiTheme="majorBidi" w:cstheme="majorBidi"/>
          <w:b/>
          <w:bCs/>
          <w:sz w:val="28"/>
          <w:szCs w:val="28"/>
        </w:rPr>
        <w:t>(Ferracane, 2011)</w:t>
      </w:r>
      <w:r w:rsidR="00B16D3A">
        <w:rPr>
          <w:rFonts w:asciiTheme="majorBidi" w:hAnsiTheme="majorBidi" w:cstheme="majorBidi"/>
          <w:sz w:val="28"/>
          <w:szCs w:val="28"/>
        </w:rPr>
        <w:t>.</w:t>
      </w:r>
      <w:r w:rsidRPr="00773A9D">
        <w:rPr>
          <w:rFonts w:asciiTheme="majorBidi" w:hAnsiTheme="majorBidi" w:cstheme="majorBidi"/>
          <w:sz w:val="28"/>
          <w:szCs w:val="28"/>
        </w:rPr>
        <w:t xml:space="preserve"> One important aspect of composite resins is their capacity of</w:t>
      </w:r>
      <w:r>
        <w:rPr>
          <w:rFonts w:asciiTheme="majorBidi" w:hAnsiTheme="majorBidi" w:cstheme="majorBidi"/>
          <w:sz w:val="28"/>
          <w:szCs w:val="28"/>
        </w:rPr>
        <w:t xml:space="preserve"> </w:t>
      </w:r>
      <w:r w:rsidRPr="00773A9D">
        <w:rPr>
          <w:rFonts w:asciiTheme="majorBidi" w:hAnsiTheme="majorBidi" w:cstheme="majorBidi"/>
          <w:sz w:val="28"/>
          <w:szCs w:val="28"/>
        </w:rPr>
        <w:t>mimic dental enamel, with overall survival rate higher than 88% up to 10 years. On the other hand, the major causes of failure are chipping and color mismatch, which can many times be solved by repairing and polishing</w:t>
      </w:r>
      <w:r w:rsidR="00B16D3A">
        <w:rPr>
          <w:rFonts w:asciiTheme="majorBidi" w:hAnsiTheme="majorBidi" w:cstheme="majorBidi"/>
          <w:sz w:val="28"/>
          <w:szCs w:val="28"/>
        </w:rPr>
        <w:t xml:space="preserve"> </w:t>
      </w:r>
      <w:r w:rsidR="00B16D3A" w:rsidRPr="00B16D3A">
        <w:rPr>
          <w:rFonts w:asciiTheme="majorBidi" w:hAnsiTheme="majorBidi" w:cstheme="majorBidi"/>
          <w:b/>
          <w:bCs/>
          <w:sz w:val="28"/>
          <w:szCs w:val="28"/>
        </w:rPr>
        <w:t>(Lempel et al., 2017)</w:t>
      </w:r>
      <w:r w:rsidR="00B16D3A">
        <w:rPr>
          <w:rFonts w:asciiTheme="majorBidi" w:hAnsiTheme="majorBidi" w:cstheme="majorBidi"/>
          <w:sz w:val="28"/>
          <w:szCs w:val="28"/>
        </w:rPr>
        <w:t>.</w:t>
      </w:r>
    </w:p>
    <w:p w14:paraId="202A46D5" w14:textId="77777777" w:rsidR="00773A9D" w:rsidRDefault="00455713" w:rsidP="00EF0DBC">
      <w:pPr>
        <w:spacing w:line="360" w:lineRule="auto"/>
        <w:jc w:val="both"/>
        <w:rPr>
          <w:rFonts w:asciiTheme="majorBidi" w:hAnsiTheme="majorBidi" w:cstheme="majorBidi"/>
          <w:sz w:val="28"/>
          <w:szCs w:val="28"/>
        </w:rPr>
      </w:pPr>
      <w:r w:rsidRPr="00773A9D">
        <w:rPr>
          <w:rFonts w:asciiTheme="majorBidi" w:hAnsiTheme="majorBidi" w:cstheme="majorBidi"/>
          <w:sz w:val="28"/>
          <w:szCs w:val="28"/>
        </w:rPr>
        <w:t>Recently, alternative techniques have been described for performing diastema closures. The use of posterior stainless-steel matrix has been described in order to facilitate the building of the proximal anatomy</w:t>
      </w:r>
      <w:r w:rsidR="00EF0DBC">
        <w:rPr>
          <w:rFonts w:asciiTheme="majorBidi" w:hAnsiTheme="majorBidi" w:cstheme="majorBidi"/>
          <w:sz w:val="28"/>
          <w:szCs w:val="28"/>
        </w:rPr>
        <w:t xml:space="preserve"> </w:t>
      </w:r>
      <w:r w:rsidR="00EF0DBC" w:rsidRPr="00EF0DBC">
        <w:rPr>
          <w:rFonts w:asciiTheme="majorBidi" w:hAnsiTheme="majorBidi" w:cstheme="majorBidi"/>
          <w:b/>
          <w:bCs/>
          <w:sz w:val="28"/>
          <w:szCs w:val="28"/>
        </w:rPr>
        <w:t>(Goyal et al., 2016)</w:t>
      </w:r>
      <w:r w:rsidR="00EF0DBC">
        <w:rPr>
          <w:rFonts w:asciiTheme="majorBidi" w:hAnsiTheme="majorBidi" w:cstheme="majorBidi"/>
          <w:sz w:val="28"/>
          <w:szCs w:val="28"/>
        </w:rPr>
        <w:t>;</w:t>
      </w:r>
      <w:r w:rsidRPr="00773A9D">
        <w:rPr>
          <w:rFonts w:asciiTheme="majorBidi" w:hAnsiTheme="majorBidi" w:cstheme="majorBidi"/>
          <w:sz w:val="28"/>
          <w:szCs w:val="28"/>
        </w:rPr>
        <w:t xml:space="preserve"> and although it helps on creating the incisors proximal angles, again, it does not help on assuring an adequate width for the incisors themselves.</w:t>
      </w:r>
    </w:p>
    <w:p w14:paraId="10EC1A0C" w14:textId="77777777" w:rsidR="00773A9D" w:rsidRDefault="00455713" w:rsidP="00EF0DBC">
      <w:pPr>
        <w:spacing w:line="360" w:lineRule="auto"/>
        <w:jc w:val="both"/>
        <w:rPr>
          <w:rFonts w:asciiTheme="majorBidi" w:hAnsiTheme="majorBidi" w:cstheme="majorBidi"/>
          <w:sz w:val="28"/>
          <w:szCs w:val="28"/>
        </w:rPr>
      </w:pPr>
      <w:r w:rsidRPr="00773A9D">
        <w:rPr>
          <w:rFonts w:asciiTheme="majorBidi" w:hAnsiTheme="majorBidi" w:cstheme="majorBidi"/>
          <w:sz w:val="28"/>
          <w:szCs w:val="28"/>
        </w:rPr>
        <w:t>Another technique described on the literature relies on using a Teflon band to isolate the adjacent tooth</w:t>
      </w:r>
      <w:r w:rsidR="00EF0DBC">
        <w:rPr>
          <w:rFonts w:asciiTheme="majorBidi" w:hAnsiTheme="majorBidi" w:cstheme="majorBidi"/>
          <w:sz w:val="28"/>
          <w:szCs w:val="28"/>
        </w:rPr>
        <w:t xml:space="preserve"> </w:t>
      </w:r>
      <w:r w:rsidR="00EF0DBC" w:rsidRPr="00EF0DBC">
        <w:rPr>
          <w:rFonts w:asciiTheme="majorBidi" w:hAnsiTheme="majorBidi" w:cstheme="majorBidi"/>
          <w:b/>
          <w:bCs/>
          <w:sz w:val="28"/>
          <w:szCs w:val="28"/>
        </w:rPr>
        <w:t>(Korkut et al., 2016)</w:t>
      </w:r>
      <w:r w:rsidR="00EF0DBC">
        <w:rPr>
          <w:rFonts w:asciiTheme="majorBidi" w:hAnsiTheme="majorBidi" w:cstheme="majorBidi"/>
          <w:sz w:val="28"/>
          <w:szCs w:val="28"/>
        </w:rPr>
        <w:t>,</w:t>
      </w:r>
      <w:r w:rsidRPr="00773A9D">
        <w:rPr>
          <w:rFonts w:asciiTheme="majorBidi" w:hAnsiTheme="majorBidi" w:cstheme="majorBidi"/>
          <w:sz w:val="28"/>
          <w:szCs w:val="28"/>
        </w:rPr>
        <w:t xml:space="preserve"> which has the single benefit of preventing the adhesion of proximal walls of the adjacent teeth. Despite of this positive aspect, it presents the disadvantage of not allowing a clear view of the tooth adjacent to the working area, and in some occasions, it can be dispensable.</w:t>
      </w:r>
    </w:p>
    <w:p w14:paraId="4CAFE878" w14:textId="77777777" w:rsidR="00773A9D" w:rsidRDefault="00455713" w:rsidP="00EF0DBC">
      <w:pPr>
        <w:spacing w:line="360" w:lineRule="auto"/>
        <w:jc w:val="both"/>
        <w:rPr>
          <w:rFonts w:asciiTheme="majorBidi" w:hAnsiTheme="majorBidi" w:cstheme="majorBidi"/>
          <w:sz w:val="28"/>
          <w:szCs w:val="28"/>
        </w:rPr>
      </w:pPr>
      <w:r w:rsidRPr="00773A9D">
        <w:rPr>
          <w:rFonts w:asciiTheme="majorBidi" w:hAnsiTheme="majorBidi" w:cstheme="majorBidi"/>
          <w:sz w:val="28"/>
          <w:szCs w:val="28"/>
        </w:rPr>
        <w:t>Also, the use of a mylar strip and flowable composite has been used to obtain emergence profile</w:t>
      </w:r>
      <w:r w:rsidR="00EF0DBC">
        <w:rPr>
          <w:rFonts w:asciiTheme="majorBidi" w:hAnsiTheme="majorBidi" w:cstheme="majorBidi"/>
          <w:sz w:val="28"/>
          <w:szCs w:val="28"/>
        </w:rPr>
        <w:t xml:space="preserve"> </w:t>
      </w:r>
      <w:r w:rsidR="00EF0DBC" w:rsidRPr="00EF0DBC">
        <w:rPr>
          <w:rFonts w:asciiTheme="majorBidi" w:hAnsiTheme="majorBidi" w:cstheme="majorBidi"/>
          <w:b/>
          <w:bCs/>
          <w:sz w:val="28"/>
          <w:szCs w:val="28"/>
        </w:rPr>
        <w:t>(Saratti et al., 2016)</w:t>
      </w:r>
      <w:r w:rsidR="00EF0DBC">
        <w:rPr>
          <w:rFonts w:asciiTheme="majorBidi" w:hAnsiTheme="majorBidi" w:cstheme="majorBidi"/>
          <w:sz w:val="28"/>
          <w:szCs w:val="28"/>
        </w:rPr>
        <w:t>,</w:t>
      </w:r>
      <w:r w:rsidRPr="00773A9D">
        <w:rPr>
          <w:rFonts w:asciiTheme="majorBidi" w:hAnsiTheme="majorBidi" w:cstheme="majorBidi"/>
          <w:sz w:val="28"/>
          <w:szCs w:val="28"/>
        </w:rPr>
        <w:t xml:space="preserve"> which advantages regard creating an anatomically correct interproximal emergence profile, and avoiding black triangles, although those two cited techniques do not ensure width central proportion.</w:t>
      </w:r>
    </w:p>
    <w:p w14:paraId="13762095" w14:textId="77777777" w:rsidR="00773A9D" w:rsidRDefault="00455713" w:rsidP="00BC4243">
      <w:pPr>
        <w:spacing w:line="360" w:lineRule="auto"/>
        <w:jc w:val="both"/>
        <w:rPr>
          <w:rFonts w:asciiTheme="majorBidi" w:hAnsiTheme="majorBidi" w:cstheme="majorBidi"/>
          <w:sz w:val="28"/>
          <w:szCs w:val="28"/>
        </w:rPr>
      </w:pPr>
      <w:r w:rsidRPr="00773A9D">
        <w:rPr>
          <w:rFonts w:asciiTheme="majorBidi" w:hAnsiTheme="majorBidi" w:cstheme="majorBidi"/>
          <w:sz w:val="28"/>
          <w:szCs w:val="28"/>
        </w:rPr>
        <w:lastRenderedPageBreak/>
        <w:t>Among the different diastema closure techniques, the most typical one relies on creating a wax-up restoration, in order to simulate the diastema closure, and building a silicone index to guide the final composite resin restoration</w:t>
      </w:r>
      <w:r w:rsidR="00BC4243">
        <w:rPr>
          <w:rFonts w:asciiTheme="majorBidi" w:hAnsiTheme="majorBidi" w:cstheme="majorBidi"/>
          <w:sz w:val="28"/>
          <w:szCs w:val="28"/>
        </w:rPr>
        <w:t xml:space="preserve"> </w:t>
      </w:r>
      <w:r w:rsidR="00BC4243" w:rsidRPr="00BC4243">
        <w:rPr>
          <w:rFonts w:asciiTheme="majorBidi" w:hAnsiTheme="majorBidi" w:cstheme="majorBidi"/>
          <w:b/>
          <w:bCs/>
          <w:sz w:val="28"/>
          <w:szCs w:val="28"/>
        </w:rPr>
        <w:t>(De Araujo et al., 2009)</w:t>
      </w:r>
      <w:r w:rsidR="00BC4243">
        <w:rPr>
          <w:rFonts w:asciiTheme="majorBidi" w:hAnsiTheme="majorBidi" w:cstheme="majorBidi"/>
          <w:sz w:val="28"/>
          <w:szCs w:val="28"/>
        </w:rPr>
        <w:t>.</w:t>
      </w:r>
      <w:r w:rsidRPr="00773A9D">
        <w:rPr>
          <w:rFonts w:asciiTheme="majorBidi" w:hAnsiTheme="majorBidi" w:cstheme="majorBidi"/>
          <w:sz w:val="28"/>
          <w:szCs w:val="28"/>
        </w:rPr>
        <w:t xml:space="preserve"> This technique is extremely useful because it makes it easy to reproduce the previously created anatomy of the teeth by the wax up. It was the technique that inspired the one used in this article. However, a modification was applied in order to promote a better guidance for the clinician to assure teeth width proportions.</w:t>
      </w:r>
    </w:p>
    <w:p w14:paraId="35CCB791" w14:textId="77777777" w:rsidR="00773A9D" w:rsidRDefault="00455713" w:rsidP="00773A9D">
      <w:pPr>
        <w:spacing w:line="360" w:lineRule="auto"/>
        <w:jc w:val="both"/>
        <w:rPr>
          <w:rFonts w:asciiTheme="majorBidi" w:hAnsiTheme="majorBidi" w:cstheme="majorBidi"/>
          <w:sz w:val="28"/>
          <w:szCs w:val="28"/>
        </w:rPr>
      </w:pPr>
      <w:r w:rsidRPr="00773A9D">
        <w:rPr>
          <w:rFonts w:asciiTheme="majorBidi" w:hAnsiTheme="majorBidi" w:cstheme="majorBidi"/>
          <w:sz w:val="28"/>
          <w:szCs w:val="28"/>
        </w:rPr>
        <w:t xml:space="preserve">Despite being highly effective on diastema closure treatment, none of the previously mentioned techniques took into account the reported difficulty on achieving a pleasant dental width proportion. </w:t>
      </w:r>
      <w:r w:rsidR="0018548F">
        <w:rPr>
          <w:rFonts w:asciiTheme="majorBidi" w:hAnsiTheme="majorBidi" w:cstheme="majorBidi"/>
          <w:sz w:val="28"/>
          <w:szCs w:val="28"/>
        </w:rPr>
        <w:t xml:space="preserve">This </w:t>
      </w:r>
      <w:r w:rsidRPr="00773A9D">
        <w:rPr>
          <w:rFonts w:asciiTheme="majorBidi" w:hAnsiTheme="majorBidi" w:cstheme="majorBidi"/>
          <w:sz w:val="28"/>
          <w:szCs w:val="28"/>
        </w:rPr>
        <w:t>novel technique for diastema closure enables the clinician to promote a physical “stop” in the first tooth restoration by aims of a previous wax up and modified silicone indexes. By doing so, it avoids the invasion of the space from the second upper central incisor to be restored and assures a pleasant proportion of the teeth involved in the diastema closure</w:t>
      </w:r>
      <w:r w:rsidR="00136EC9">
        <w:rPr>
          <w:rFonts w:asciiTheme="majorBidi" w:hAnsiTheme="majorBidi" w:cstheme="majorBidi"/>
          <w:sz w:val="28"/>
          <w:szCs w:val="28"/>
        </w:rPr>
        <w:t xml:space="preserve"> (Figure </w:t>
      </w:r>
      <w:r w:rsidR="000526AE">
        <w:rPr>
          <w:rFonts w:asciiTheme="majorBidi" w:hAnsiTheme="majorBidi" w:cstheme="majorBidi"/>
          <w:sz w:val="28"/>
          <w:szCs w:val="28"/>
        </w:rPr>
        <w:t>8</w:t>
      </w:r>
      <w:r w:rsidR="00136EC9">
        <w:rPr>
          <w:rFonts w:asciiTheme="majorBidi" w:hAnsiTheme="majorBidi" w:cstheme="majorBidi"/>
          <w:sz w:val="28"/>
          <w:szCs w:val="28"/>
        </w:rPr>
        <w:t>)</w:t>
      </w:r>
      <w:r>
        <w:rPr>
          <w:rFonts w:asciiTheme="majorBidi" w:hAnsiTheme="majorBidi" w:cstheme="majorBidi"/>
          <w:sz w:val="28"/>
          <w:szCs w:val="28"/>
        </w:rPr>
        <w:t>.</w:t>
      </w:r>
    </w:p>
    <w:p w14:paraId="09AAFB70" w14:textId="77777777" w:rsidR="00773A9D" w:rsidRDefault="00455713" w:rsidP="00BC4243">
      <w:pPr>
        <w:spacing w:line="360" w:lineRule="auto"/>
        <w:jc w:val="both"/>
        <w:rPr>
          <w:rFonts w:asciiTheme="majorBidi" w:hAnsiTheme="majorBidi" w:cstheme="majorBidi"/>
          <w:sz w:val="28"/>
          <w:szCs w:val="28"/>
        </w:rPr>
      </w:pPr>
      <w:r w:rsidRPr="00773A9D">
        <w:rPr>
          <w:rFonts w:asciiTheme="majorBidi" w:hAnsiTheme="majorBidi" w:cstheme="majorBidi"/>
          <w:sz w:val="28"/>
          <w:szCs w:val="28"/>
        </w:rPr>
        <w:t>The use of rubber dam is important not only because it helps to avoid moisture contamination, but also to obtain a good gingival retraction, providing better access to the cervical area and enabling</w:t>
      </w:r>
      <w:r w:rsidR="00BD2E29">
        <w:rPr>
          <w:rFonts w:asciiTheme="majorBidi" w:hAnsiTheme="majorBidi" w:cstheme="majorBidi"/>
          <w:sz w:val="28"/>
          <w:szCs w:val="28"/>
        </w:rPr>
        <w:t xml:space="preserve"> </w:t>
      </w:r>
      <w:r w:rsidR="00BD2E29" w:rsidRPr="00BD2E29">
        <w:rPr>
          <w:rFonts w:asciiTheme="majorBidi" w:hAnsiTheme="majorBidi" w:cstheme="majorBidi"/>
          <w:sz w:val="28"/>
          <w:szCs w:val="28"/>
        </w:rPr>
        <w:t>composite addition in areas previously occupied by gingival tissue, thus, avoiding the non-esthetic black triangle</w:t>
      </w:r>
      <w:r w:rsidR="00BC4243">
        <w:rPr>
          <w:rFonts w:asciiTheme="majorBidi" w:hAnsiTheme="majorBidi" w:cstheme="majorBidi"/>
          <w:sz w:val="28"/>
          <w:szCs w:val="28"/>
        </w:rPr>
        <w:t xml:space="preserve"> </w:t>
      </w:r>
      <w:r w:rsidR="00BC4243" w:rsidRPr="00BC4243">
        <w:rPr>
          <w:rFonts w:asciiTheme="majorBidi" w:hAnsiTheme="majorBidi" w:cstheme="majorBidi"/>
          <w:b/>
          <w:bCs/>
          <w:sz w:val="28"/>
          <w:szCs w:val="28"/>
        </w:rPr>
        <w:t>(Barros de Campos et al., 2015)</w:t>
      </w:r>
      <w:r w:rsidR="00BC4243">
        <w:rPr>
          <w:rFonts w:asciiTheme="majorBidi" w:hAnsiTheme="majorBidi" w:cstheme="majorBidi"/>
          <w:sz w:val="28"/>
          <w:szCs w:val="28"/>
        </w:rPr>
        <w:t>.</w:t>
      </w:r>
      <w:r w:rsidR="00BD2E29" w:rsidRPr="00BD2E29">
        <w:rPr>
          <w:rFonts w:asciiTheme="majorBidi" w:hAnsiTheme="majorBidi" w:cstheme="majorBidi"/>
          <w:sz w:val="28"/>
          <w:szCs w:val="28"/>
        </w:rPr>
        <w:t xml:space="preserve"> </w:t>
      </w:r>
    </w:p>
    <w:p w14:paraId="7F7CAF48" w14:textId="77777777" w:rsidR="00BD2E29" w:rsidRDefault="00455713" w:rsidP="00BC4243">
      <w:pPr>
        <w:spacing w:line="360" w:lineRule="auto"/>
        <w:jc w:val="both"/>
        <w:rPr>
          <w:rFonts w:asciiTheme="majorBidi" w:hAnsiTheme="majorBidi" w:cstheme="majorBidi"/>
          <w:sz w:val="28"/>
          <w:szCs w:val="28"/>
        </w:rPr>
      </w:pPr>
      <w:r w:rsidRPr="00BD2E29">
        <w:rPr>
          <w:rFonts w:asciiTheme="majorBidi" w:hAnsiTheme="majorBidi" w:cstheme="majorBidi"/>
          <w:sz w:val="28"/>
          <w:szCs w:val="28"/>
        </w:rPr>
        <w:t xml:space="preserve">In patients with large midline diastemas, it is frequently observed an absence of interdental papilla, as the distance between the interdental contact point of these teeth and the alveolar bone crest has significant influence in interdental papilla presence. A previous study concluded that when the measurement from the contact </w:t>
      </w:r>
      <w:r w:rsidRPr="00BD2E29">
        <w:rPr>
          <w:rFonts w:asciiTheme="majorBidi" w:hAnsiTheme="majorBidi" w:cstheme="majorBidi"/>
          <w:sz w:val="28"/>
          <w:szCs w:val="28"/>
        </w:rPr>
        <w:lastRenderedPageBreak/>
        <w:t>point to the crest of bone is 5 mm or less, the papilla was present almost in 100% of the cases, however, when this distance increases, chances of the presence of papilla decreases. A rubber dam was used as previously reported</w:t>
      </w:r>
      <w:r w:rsidR="00BC4243">
        <w:rPr>
          <w:rFonts w:asciiTheme="majorBidi" w:hAnsiTheme="majorBidi" w:cstheme="majorBidi"/>
          <w:sz w:val="28"/>
          <w:szCs w:val="28"/>
        </w:rPr>
        <w:t xml:space="preserve"> </w:t>
      </w:r>
      <w:r w:rsidR="00BC4243" w:rsidRPr="00BC4243">
        <w:rPr>
          <w:rFonts w:asciiTheme="majorBidi" w:hAnsiTheme="majorBidi" w:cstheme="majorBidi"/>
          <w:b/>
          <w:bCs/>
          <w:sz w:val="28"/>
          <w:szCs w:val="28"/>
        </w:rPr>
        <w:t>(Barros de Campos et al., 2015)</w:t>
      </w:r>
      <w:r w:rsidR="00BC4243">
        <w:rPr>
          <w:rFonts w:asciiTheme="majorBidi" w:hAnsiTheme="majorBidi" w:cstheme="majorBidi"/>
          <w:sz w:val="28"/>
          <w:szCs w:val="28"/>
        </w:rPr>
        <w:t>,</w:t>
      </w:r>
      <w:r w:rsidRPr="00BD2E29">
        <w:rPr>
          <w:rFonts w:asciiTheme="majorBidi" w:hAnsiTheme="majorBidi" w:cstheme="majorBidi"/>
          <w:sz w:val="28"/>
          <w:szCs w:val="28"/>
        </w:rPr>
        <w:t xml:space="preserve"> in order to obtain enough gingival retraction and help on building the restorations.</w:t>
      </w:r>
    </w:p>
    <w:p w14:paraId="6D5D54D0" w14:textId="77777777" w:rsidR="00BD2E29" w:rsidRDefault="00455713" w:rsidP="00A63C66">
      <w:pPr>
        <w:spacing w:line="360" w:lineRule="auto"/>
        <w:jc w:val="both"/>
        <w:rPr>
          <w:rFonts w:asciiTheme="majorBidi" w:hAnsiTheme="majorBidi" w:cstheme="majorBidi"/>
          <w:sz w:val="28"/>
          <w:szCs w:val="28"/>
        </w:rPr>
      </w:pPr>
      <w:r w:rsidRPr="00BD2E29">
        <w:rPr>
          <w:rFonts w:asciiTheme="majorBidi" w:hAnsiTheme="majorBidi" w:cstheme="majorBidi"/>
          <w:sz w:val="28"/>
          <w:szCs w:val="28"/>
        </w:rPr>
        <w:t>In order to achieve clinical success with the presented technique, an important aspect is to promote enough thickness of the index made with both putty and light PVS materials. Sufficient index thickness reflects in an efficient barrier or “stop” for making the restoration of the first tooth, avoiding an invasion of the space available for the second tooth to be restored or the gingival tissue space, and thus, not</w:t>
      </w:r>
      <w:r>
        <w:rPr>
          <w:rFonts w:asciiTheme="majorBidi" w:hAnsiTheme="majorBidi" w:cstheme="majorBidi"/>
          <w:sz w:val="28"/>
          <w:szCs w:val="28"/>
        </w:rPr>
        <w:t xml:space="preserve"> </w:t>
      </w:r>
      <w:r w:rsidRPr="00BD2E29">
        <w:rPr>
          <w:rFonts w:asciiTheme="majorBidi" w:hAnsiTheme="majorBidi" w:cstheme="majorBidi"/>
          <w:sz w:val="28"/>
          <w:szCs w:val="28"/>
        </w:rPr>
        <w:t>jeopardizing the width of the restorations or provoking gingival inflammation. In the presented technique, clinicians can also follow the principles of the golden proportion when performing the wax up from the teeth, previous to the restoration procedure itself, which has been suggested as a possible mathematical approach to development of ideal size and shape for maxillary teeth</w:t>
      </w:r>
      <w:r w:rsidR="00A63C66">
        <w:rPr>
          <w:rFonts w:asciiTheme="majorBidi" w:hAnsiTheme="majorBidi" w:cstheme="majorBidi"/>
          <w:sz w:val="28"/>
          <w:szCs w:val="28"/>
        </w:rPr>
        <w:t xml:space="preserve"> </w:t>
      </w:r>
      <w:r w:rsidR="00A63C66" w:rsidRPr="00A63C66">
        <w:rPr>
          <w:rFonts w:asciiTheme="majorBidi" w:hAnsiTheme="majorBidi" w:cstheme="majorBidi"/>
          <w:b/>
          <w:bCs/>
          <w:sz w:val="28"/>
          <w:szCs w:val="28"/>
        </w:rPr>
        <w:t>(Saratti et al., 2016)</w:t>
      </w:r>
      <w:r w:rsidR="00A63C66" w:rsidRPr="00A63C66">
        <w:rPr>
          <w:rFonts w:asciiTheme="majorBidi" w:hAnsiTheme="majorBidi" w:cstheme="majorBidi"/>
          <w:sz w:val="28"/>
          <w:szCs w:val="28"/>
        </w:rPr>
        <w:t>,</w:t>
      </w:r>
      <w:r w:rsidRPr="00BD2E29">
        <w:rPr>
          <w:rFonts w:asciiTheme="majorBidi" w:hAnsiTheme="majorBidi" w:cstheme="majorBidi"/>
          <w:sz w:val="28"/>
          <w:szCs w:val="28"/>
        </w:rPr>
        <w:t xml:space="preserve"> and can be used to determine the width of the teeth as they relate to each other.</w:t>
      </w:r>
    </w:p>
    <w:p w14:paraId="308BB2EA" w14:textId="77777777" w:rsidR="00497DEC" w:rsidRDefault="00497DEC" w:rsidP="00A63C66">
      <w:pPr>
        <w:spacing w:line="360" w:lineRule="auto"/>
        <w:jc w:val="both"/>
        <w:rPr>
          <w:rFonts w:asciiTheme="majorBidi" w:hAnsiTheme="majorBidi" w:cstheme="majorBidi"/>
          <w:sz w:val="28"/>
          <w:szCs w:val="28"/>
        </w:rPr>
      </w:pPr>
    </w:p>
    <w:p w14:paraId="7A5B7E84" w14:textId="77777777" w:rsidR="00497DEC" w:rsidRDefault="00497DEC" w:rsidP="00A63C66">
      <w:pPr>
        <w:spacing w:line="360" w:lineRule="auto"/>
        <w:jc w:val="both"/>
        <w:rPr>
          <w:rFonts w:asciiTheme="majorBidi" w:hAnsiTheme="majorBidi" w:cstheme="majorBidi"/>
          <w:sz w:val="28"/>
          <w:szCs w:val="28"/>
        </w:rPr>
      </w:pPr>
    </w:p>
    <w:p w14:paraId="2311810C" w14:textId="77777777" w:rsidR="000526AE" w:rsidRDefault="000526AE" w:rsidP="00A63C66">
      <w:pPr>
        <w:spacing w:line="360" w:lineRule="auto"/>
        <w:jc w:val="both"/>
        <w:rPr>
          <w:rFonts w:asciiTheme="majorBidi" w:hAnsiTheme="majorBidi" w:cstheme="majorBidi"/>
          <w:sz w:val="28"/>
          <w:szCs w:val="28"/>
        </w:rPr>
      </w:pPr>
    </w:p>
    <w:p w14:paraId="71905CD5" w14:textId="77777777" w:rsidR="00876658" w:rsidRDefault="00876658" w:rsidP="00A63C66">
      <w:pPr>
        <w:spacing w:line="360" w:lineRule="auto"/>
        <w:jc w:val="both"/>
        <w:rPr>
          <w:rFonts w:asciiTheme="majorBidi" w:hAnsiTheme="majorBidi" w:cstheme="majorBidi"/>
          <w:sz w:val="28"/>
          <w:szCs w:val="28"/>
        </w:rPr>
      </w:pPr>
    </w:p>
    <w:p w14:paraId="4A464F6A" w14:textId="77777777" w:rsidR="00876658" w:rsidRPr="00876658" w:rsidRDefault="00455713" w:rsidP="00C93080">
      <w:pPr>
        <w:spacing w:line="360" w:lineRule="auto"/>
        <w:rPr>
          <w:rFonts w:asciiTheme="majorBidi" w:hAnsiTheme="majorBidi" w:cstheme="majorBidi"/>
          <w:sz w:val="28"/>
          <w:szCs w:val="28"/>
        </w:rPr>
      </w:pPr>
      <w:r>
        <w:rPr>
          <w:rFonts w:asciiTheme="majorBidi" w:hAnsiTheme="majorBidi" w:cstheme="majorBidi"/>
          <w:noProof/>
          <w:sz w:val="28"/>
          <w:szCs w:val="28"/>
        </w:rPr>
        <w:lastRenderedPageBreak/>
        <mc:AlternateContent>
          <mc:Choice Requires="wps">
            <w:drawing>
              <wp:anchor distT="0" distB="0" distL="114300" distR="114300" simplePos="0" relativeHeight="251679744" behindDoc="0" locked="0" layoutInCell="1" allowOverlap="1" wp14:anchorId="13AA74A7" wp14:editId="0D49DEBF">
                <wp:simplePos x="0" y="0"/>
                <wp:positionH relativeFrom="column">
                  <wp:posOffset>-2366630</wp:posOffset>
                </wp:positionH>
                <wp:positionV relativeFrom="paragraph">
                  <wp:posOffset>-255181</wp:posOffset>
                </wp:positionV>
                <wp:extent cx="6145618" cy="5367669"/>
                <wp:effectExtent l="0" t="0" r="7620" b="4445"/>
                <wp:wrapNone/>
                <wp:docPr id="42" name="Text Box 42"/>
                <wp:cNvGraphicFramePr/>
                <a:graphic xmlns:a="http://schemas.openxmlformats.org/drawingml/2006/main">
                  <a:graphicData uri="http://schemas.microsoft.com/office/word/2010/wordprocessingShape">
                    <wps:wsp>
                      <wps:cNvSpPr txBox="1"/>
                      <wps:spPr>
                        <a:xfrm>
                          <a:off x="0" y="0"/>
                          <a:ext cx="6145618" cy="5367669"/>
                        </a:xfrm>
                        <a:prstGeom prst="rect">
                          <a:avLst/>
                        </a:prstGeom>
                        <a:solidFill>
                          <a:schemeClr val="lt1"/>
                        </a:solidFill>
                        <a:ln w="6350">
                          <a:noFill/>
                        </a:ln>
                      </wps:spPr>
                      <wps:txbx>
                        <w:txbxContent>
                          <w:p w14:paraId="2B25CE27" w14:textId="77777777" w:rsidR="00C93080" w:rsidRDefault="00455713" w:rsidP="00C93080">
                            <w:pPr>
                              <w:jc w:val="center"/>
                            </w:pPr>
                            <w:r>
                              <w:rPr>
                                <w:noProof/>
                              </w:rPr>
                              <w:drawing>
                                <wp:inline distT="0" distB="0" distL="0" distR="0" wp14:anchorId="0E710D83" wp14:editId="22200839">
                                  <wp:extent cx="4766487" cy="5192847"/>
                                  <wp:effectExtent l="0" t="0" r="0" b="8255"/>
                                  <wp:docPr id="7606817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81792" name=""/>
                                          <pic:cNvPicPr/>
                                        </pic:nvPicPr>
                                        <pic:blipFill>
                                          <a:blip r:embed="rId16"/>
                                          <a:stretch>
                                            <a:fillRect/>
                                          </a:stretch>
                                        </pic:blipFill>
                                        <pic:spPr>
                                          <a:xfrm>
                                            <a:off x="0" y="0"/>
                                            <a:ext cx="4774288" cy="52013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13AA74A7" id="Text Box 42" o:spid="_x0000_s1029" type="#_x0000_t202" style="position:absolute;margin-left:-186.35pt;margin-top:-20.1pt;width:483.9pt;height:422.6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4HKQIAAE4EAAAOAAAAZHJzL2Uyb0RvYy54bWysVE1v2zAMvQ/YfxB0X2znw12NOEWWIsOA&#10;oC2QDj0rshwbkEVNUmJnv36U7Hys22nYRSFF+ol8fMz8oWskOQpja1A5TUYxJUJxKGq1z+n31/Wn&#10;z5RYx1TBJCiR05Ow9GHx8cO81ZkYQwWyEIYgiLJZq3NaOaezKLK8Eg2zI9BCYbAE0zCHrtlHhWEt&#10;ojcyGsdxGrVgCm2AC2vx9rEP0kXAL0vB3XNZWuGIzCnW5sJpwrnzZ7SYs2xvmK5qPpTB/qGKhtUK&#10;H71APTLHyMHUf0A1NTdgoXQjDk0EZVlzEXrAbpL4XTfbimkRekFyrL7QZP8fLH86bvWLIa77Ah0O&#10;0BPSaptZvPT9dKVp/C9WSjCOFJ4utInOEY6XaTKdpQkOmmNsNknv0vTe40TXz7Wx7quAhngjpwbn&#10;Euhix411feo5xb9mQdbFupYyOF4LYiUNOTKconShSAT/LUsq0mIpk1kcgBX4z3tkqbCWa1Pect2u&#10;I3WR08m54R0UJ+TBQC8Rq/m6xlo3zLoXZlAT2Drq3D3jUUrAt2CwKKnA/Pzbvc/HUWGUkhY1llP7&#10;48CMoER+UzjE+2Q69aIMznR2N0bH3EZ2txF1aFaABCS4UZoH0+c7eTZLA80brsPSv4ohpji+nVN3&#10;NleuVz6uExfLZUhCGWrmNmqruYf2hPtJvHZvzOhhXA4n/QRnNbLs3dT63IHjnsfBQdEGGQwL5rfi&#10;1g9Z17+BxS8AAAD//wMAUEsDBBQABgAIAAAAIQB6RkSo4wAAAAwBAAAPAAAAZHJzL2Rvd25yZXYu&#10;eG1sTI/BTsMwDIbvSLxDZCQuaEvW0nWUphNCwCRurAPELWtMW9EkVZO15e0xJ7j9lj/9/pxvZ9Ox&#10;EQffOithtRTA0FZOt7aWcCgfFxtgPiirVecsSvhGD9vi/CxXmXaTfcFxH2pGJdZnSkITQp9x7qsG&#10;jfJL16Ol3acbjAo0DjXXg5qo3HQ8EmLNjWotXWhUj/cNVl/7k5HwcVW/P/v56XWKk7h/2I1l+qZL&#10;KS8v5rtbYAHn8AfDrz6pQ0FOR3ey2rNOwiJOo5RYStciAkZIcpOsgB0lbAQFXuT8/xPFDwAAAP//&#10;AwBQSwECLQAUAAYACAAAACEAtoM4kv4AAADhAQAAEwAAAAAAAAAAAAAAAAAAAAAAW0NvbnRlbnRf&#10;VHlwZXNdLnhtbFBLAQItABQABgAIAAAAIQA4/SH/1gAAAJQBAAALAAAAAAAAAAAAAAAAAC8BAABf&#10;cmVscy8ucmVsc1BLAQItABQABgAIAAAAIQAJhh4HKQIAAE4EAAAOAAAAAAAAAAAAAAAAAC4CAABk&#10;cnMvZTJvRG9jLnhtbFBLAQItABQABgAIAAAAIQB6RkSo4wAAAAwBAAAPAAAAAAAAAAAAAAAAAIME&#10;AABkcnMvZG93bnJldi54bWxQSwUGAAAAAAQABADzAAAAkwUAAAAA&#10;" fillcolor="white [3201]" stroked="f" strokeweight=".5pt">
                <v:textbox>
                  <w:txbxContent>
                    <w:p w14:paraId="2B25CE27" w14:textId="77777777" w:rsidR="00C93080" w:rsidRDefault="00455713" w:rsidP="00C93080">
                      <w:pPr>
                        <w:jc w:val="center"/>
                      </w:pPr>
                      <w:r>
                        <w:rPr>
                          <w:noProof/>
                        </w:rPr>
                        <w:drawing>
                          <wp:inline distT="0" distB="0" distL="0" distR="0" wp14:anchorId="0E710D83" wp14:editId="22200839">
                            <wp:extent cx="4766487" cy="5192847"/>
                            <wp:effectExtent l="0" t="0" r="0" b="8255"/>
                            <wp:docPr id="76068179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81792" name=""/>
                                    <pic:cNvPicPr/>
                                  </pic:nvPicPr>
                                  <pic:blipFill>
                                    <a:blip r:embed="rId16"/>
                                    <a:stretch>
                                      <a:fillRect/>
                                    </a:stretch>
                                  </pic:blipFill>
                                  <pic:spPr>
                                    <a:xfrm>
                                      <a:off x="0" y="0"/>
                                      <a:ext cx="4774288" cy="5201346"/>
                                    </a:xfrm>
                                    <a:prstGeom prst="rect">
                                      <a:avLst/>
                                    </a:prstGeom>
                                  </pic:spPr>
                                </pic:pic>
                              </a:graphicData>
                            </a:graphic>
                          </wp:inline>
                        </w:drawing>
                      </w:r>
                    </w:p>
                  </w:txbxContent>
                </v:textbox>
              </v:shape>
            </w:pict>
          </mc:Fallback>
        </mc:AlternateContent>
      </w:r>
      <w:r w:rsidR="00876658">
        <w:rPr>
          <w:rFonts w:asciiTheme="majorBidi" w:hAnsiTheme="majorBidi" w:cstheme="majorBidi"/>
          <w:noProof/>
          <w:sz w:val="28"/>
          <w:szCs w:val="28"/>
        </w:rPr>
        <mc:AlternateContent>
          <mc:Choice Requires="wps">
            <w:drawing>
              <wp:anchor distT="0" distB="0" distL="114300" distR="114300" simplePos="0" relativeHeight="251662336" behindDoc="0" locked="0" layoutInCell="1" allowOverlap="1" wp14:anchorId="65F30214" wp14:editId="36A3980D">
                <wp:simplePos x="0" y="0"/>
                <wp:positionH relativeFrom="column">
                  <wp:posOffset>-2371725</wp:posOffset>
                </wp:positionH>
                <wp:positionV relativeFrom="paragraph">
                  <wp:posOffset>-635</wp:posOffset>
                </wp:positionV>
                <wp:extent cx="262890" cy="263347"/>
                <wp:effectExtent l="0" t="0" r="22860" b="24765"/>
                <wp:wrapNone/>
                <wp:docPr id="17" name="Text Box 17"/>
                <wp:cNvGraphicFramePr/>
                <a:graphic xmlns:a="http://schemas.openxmlformats.org/drawingml/2006/main">
                  <a:graphicData uri="http://schemas.microsoft.com/office/word/2010/wordprocessingShape">
                    <wps:wsp>
                      <wps:cNvSpPr txBox="1"/>
                      <wps:spPr>
                        <a:xfrm>
                          <a:off x="0" y="0"/>
                          <a:ext cx="262890" cy="263347"/>
                        </a:xfrm>
                        <a:prstGeom prst="rect">
                          <a:avLst/>
                        </a:prstGeom>
                        <a:solidFill>
                          <a:schemeClr val="lt1"/>
                        </a:solidFill>
                        <a:ln w="6350">
                          <a:solidFill>
                            <a:schemeClr val="bg1"/>
                          </a:solidFill>
                        </a:ln>
                      </wps:spPr>
                      <wps:txbx>
                        <w:txbxContent>
                          <w:p w14:paraId="32FA270C" w14:textId="77777777" w:rsidR="002C028D" w:rsidRDefault="0045571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F30214" id="Text Box 17" o:spid="_x0000_s1030" type="#_x0000_t202" style="position:absolute;margin-left:-186.75pt;margin-top:-.05pt;width:20.7pt;height: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JRLgIAAHQEAAAOAAAAZHJzL2Uyb0RvYy54bWysVE1v2zAMvQ/YfxB0X5w4adoacYosRYYB&#10;RVsgLXpWZDk2IImapMTOfv0o2flo19Owi0KKzBP5+OjZXask2QvratA5HQ2GlAjNoaj1NqevL6tv&#10;N5Q4z3TBJGiR04Nw9G7+9cusMZlIoQJZCEsQRLusMTmtvDdZkjheCcXcAIzQGCzBKubRtduksKxB&#10;dCWTdDicJg3Ywljgwjm8ve+CdB7xy1Jw/1SWTngic4q1+XjaeG7CmcxnLNtaZqqa92Wwf6hCsVrj&#10;oyeoe+YZ2dn6LyhVcwsOSj/goBIoy5qL2AN2Mxp+6GZdMSNiL0iOMyea3P+D5Y/7tXm2xLffocUB&#10;BkIa4zKHl6GftrQq/GKlBONI4eFEm2g94XiZTtObW4xwDKXT8XhyHVCS85+Ndf6HAEWCkVOLU4lk&#10;sf2D813qMSW85UDWxaqWMjpBCWIpLdkznKH0sUQEf5clNWlyOh1fDSPwu1jU0hlhs/0EAfGkxprP&#10;rQfLt5uW1EVOJ0daNlAckC0LnZCc4asae3pgzj8zi8pBGnAb/BMepQSsCXqLkgrs78/uQz4OFKOU&#10;NKjEnLpfO2YFJfKnxlHfjiaTIN3oTK6uU3TsZWRzGdE7tQQkaoR7Z3g0Q76XR7O0oN5waRbhVQwx&#10;zfHtnPqjufTdfuDScbFYxCQUq2H+Qa8ND9BhMGFiL+0bs6Yfq0c9PMJRsyz7MN0ut+e447F3UNpR&#10;Lv0aht259GPW+WMx/wMAAP//AwBQSwMEFAAGAAgAAAAhACVAInLfAAAACgEAAA8AAABkcnMvZG93&#10;bnJldi54bWxMj8FKw0AQhu+C77CM4C3dpBu1xGxKUERQQay99LbNjkkwOxuy2zZ9e8eT3v5hPv75&#10;plzPbhBHnELvSUO2SEEgNd721GrYfj4lKxAhGrJm8IQazhhgXV1elKaw/kQfeNzEVnAJhcJo6GIc&#10;CylD06EzYeFHJN59+cmZyOPUSjuZE5e7QS7T9FY60xNf6MyIDx0235uD0/CS78yjiq94jjS/1/Xz&#10;aszDm9bXV3N9DyLiHP9g+NVndajYae8PZIMYNCTqTt0wyykDwUCi1JLTXkOe5SCrUv5/ofoBAAD/&#10;/wMAUEsBAi0AFAAGAAgAAAAhALaDOJL+AAAA4QEAABMAAAAAAAAAAAAAAAAAAAAAAFtDb250ZW50&#10;X1R5cGVzXS54bWxQSwECLQAUAAYACAAAACEAOP0h/9YAAACUAQAACwAAAAAAAAAAAAAAAAAvAQAA&#10;X3JlbHMvLnJlbHNQSwECLQAUAAYACAAAACEAt2/iUS4CAAB0BAAADgAAAAAAAAAAAAAAAAAuAgAA&#10;ZHJzL2Uyb0RvYy54bWxQSwECLQAUAAYACAAAACEAJUAict8AAAAKAQAADwAAAAAAAAAAAAAAAACI&#10;BAAAZHJzL2Rvd25yZXYueG1sUEsFBgAAAAAEAAQA8wAAAJQFAAAAAA==&#10;" fillcolor="white [3201]" strokecolor="white [3212]" strokeweight=".5pt">
                <v:textbox>
                  <w:txbxContent>
                    <w:p w14:paraId="32FA270C" w14:textId="77777777" w:rsidR="002C028D" w:rsidRDefault="00455713">
                      <w:r>
                        <w:t>a</w:t>
                      </w:r>
                    </w:p>
                  </w:txbxContent>
                </v:textbox>
              </v:shape>
            </w:pict>
          </mc:Fallback>
        </mc:AlternateContent>
      </w:r>
      <w:r w:rsidR="0089781D" w:rsidRPr="0089781D">
        <w:rPr>
          <w:rFonts w:asciiTheme="majorBidi" w:hAnsiTheme="majorBidi" w:cstheme="majorBidi"/>
          <w:noProof/>
          <w:sz w:val="28"/>
          <w:szCs w:val="28"/>
        </w:rPr>
        <w:drawing>
          <wp:anchor distT="0" distB="0" distL="114300" distR="114300" simplePos="0" relativeHeight="251675648" behindDoc="0" locked="0" layoutInCell="1" allowOverlap="1" wp14:anchorId="3D0CFBF2" wp14:editId="362A48DC">
            <wp:simplePos x="0" y="0"/>
            <wp:positionH relativeFrom="column">
              <wp:align>left</wp:align>
            </wp:positionH>
            <wp:positionV relativeFrom="paragraph">
              <wp:align>top</wp:align>
            </wp:positionV>
            <wp:extent cx="2209190" cy="143704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a:extLst>
                        <a:ext uri="{28A0092B-C50C-407E-A947-70E740481C1C}">
                          <a14:useLocalDpi xmlns:a14="http://schemas.microsoft.com/office/drawing/2010/main" val="0"/>
                        </a:ext>
                      </a:extLst>
                    </a:blip>
                    <a:stretch>
                      <a:fillRect/>
                    </a:stretch>
                  </pic:blipFill>
                  <pic:spPr>
                    <a:xfrm>
                      <a:off x="0" y="0"/>
                      <a:ext cx="2209190" cy="1437045"/>
                    </a:xfrm>
                    <a:prstGeom prst="rect">
                      <a:avLst/>
                    </a:prstGeom>
                  </pic:spPr>
                </pic:pic>
              </a:graphicData>
            </a:graphic>
          </wp:anchor>
        </w:drawing>
      </w:r>
      <w:r w:rsidR="0089781D">
        <w:rPr>
          <w:rFonts w:asciiTheme="majorBidi" w:hAnsiTheme="majorBidi" w:cstheme="majorBidi"/>
          <w:noProof/>
          <w:sz w:val="28"/>
          <w:szCs w:val="28"/>
        </w:rPr>
        <w:drawing>
          <wp:inline distT="0" distB="0" distL="0" distR="0" wp14:anchorId="0F39E083" wp14:editId="3A66CB18">
            <wp:extent cx="2243734" cy="143700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256963" cy="1445477"/>
                    </a:xfrm>
                    <a:prstGeom prst="rect">
                      <a:avLst/>
                    </a:prstGeom>
                    <a:noFill/>
                  </pic:spPr>
                </pic:pic>
              </a:graphicData>
            </a:graphic>
          </wp:inline>
        </w:drawing>
      </w:r>
    </w:p>
    <w:p w14:paraId="06616F0D" w14:textId="77777777" w:rsidR="00876658" w:rsidRDefault="00455713" w:rsidP="00755919">
      <w:pPr>
        <w:spacing w:line="360" w:lineRule="auto"/>
        <w:jc w:val="both"/>
        <w:rPr>
          <w:rFonts w:asciiTheme="majorBidi" w:hAnsiTheme="majorBidi" w:cstheme="majorBidi"/>
          <w:sz w:val="24"/>
          <w:szCs w:val="24"/>
        </w:rPr>
      </w:pPr>
      <w:r>
        <w:rPr>
          <w:rFonts w:asciiTheme="majorBidi" w:hAnsiTheme="majorBidi" w:cstheme="majorBidi"/>
          <w:noProof/>
          <w:sz w:val="28"/>
          <w:szCs w:val="28"/>
        </w:rPr>
        <mc:AlternateContent>
          <mc:Choice Requires="wps">
            <w:drawing>
              <wp:anchor distT="0" distB="0" distL="114300" distR="114300" simplePos="0" relativeHeight="251666432" behindDoc="0" locked="0" layoutInCell="1" allowOverlap="1" wp14:anchorId="148A38D4" wp14:editId="15B2E014">
                <wp:simplePos x="0" y="0"/>
                <wp:positionH relativeFrom="column">
                  <wp:posOffset>-38100</wp:posOffset>
                </wp:positionH>
                <wp:positionV relativeFrom="paragraph">
                  <wp:posOffset>1688465</wp:posOffset>
                </wp:positionV>
                <wp:extent cx="2533650" cy="17526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2533650" cy="1752600"/>
                        </a:xfrm>
                        <a:prstGeom prst="rect">
                          <a:avLst/>
                        </a:prstGeom>
                        <a:solidFill>
                          <a:schemeClr val="lt1"/>
                        </a:solidFill>
                        <a:ln w="6350">
                          <a:solidFill>
                            <a:schemeClr val="bg1"/>
                          </a:solidFill>
                        </a:ln>
                      </wps:spPr>
                      <wps:txbx>
                        <w:txbxContent>
                          <w:p w14:paraId="6783E2A0" w14:textId="77777777" w:rsidR="00911418" w:rsidRDefault="00455713">
                            <w:r w:rsidRPr="00911418">
                              <w:rPr>
                                <w:noProof/>
                              </w:rPr>
                              <w:drawing>
                                <wp:inline distT="0" distB="0" distL="0" distR="0" wp14:anchorId="41E83DEF" wp14:editId="059CE1C1">
                                  <wp:extent cx="2230690" cy="1595120"/>
                                  <wp:effectExtent l="0" t="0" r="0" b="5080"/>
                                  <wp:docPr id="4755451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45109" name="Picture 6"/>
                                          <pic:cNvPicPr>
                                            <a:picLocks noChangeAspect="1" noChangeArrowheads="1"/>
                                          </pic:cNvPicPr>
                                        </pic:nvPicPr>
                                        <pic:blipFill>
                                          <a:blip r:embed="rId19">
                                            <a:extLst>
                                              <a:ext uri="{28A0092B-C50C-407E-A947-70E740481C1C}">
                                                <a14:useLocalDpi xmlns:a14="http://schemas.microsoft.com/office/drawing/2010/main" val="0"/>
                                              </a:ext>
                                            </a:extLst>
                                          </a:blip>
                                          <a:srcRect l="4701" r="5802"/>
                                          <a:stretch>
                                            <a:fillRect/>
                                          </a:stretch>
                                        </pic:blipFill>
                                        <pic:spPr bwMode="auto">
                                          <a:xfrm>
                                            <a:off x="0" y="0"/>
                                            <a:ext cx="2247669" cy="160726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8A38D4" id="Text Box 15" o:spid="_x0000_s1031" type="#_x0000_t202" style="position:absolute;left:0;text-align:left;margin-left:-3pt;margin-top:132.95pt;width:199.5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dsLAIAAHYEAAAOAAAAZHJzL2Uyb0RvYy54bWysVE1v2zAMvQ/YfxB0X5zvdkacIkuRYUDQ&#10;FkiHnhVZjg3IokYpsbNfP0px0qwrMGDYRSFF+ol8fMzsrq01Oyh0FZiMD3p9zpSRkFdml/Hvz6tP&#10;t5w5L0wuNBiV8aNy/G7+8cOssakaQgk6V8gIxLi0sRkvvbdpkjhZqlq4HlhlKFgA1sKTi7skR9EQ&#10;eq2TYb8/TRrA3CJI5Rzd3p+CfB7xi0JJ/1gUTnmmM061+XhiPLfhTOYzke5Q2LKSXRniH6qoRWXo&#10;0QvUvfCC7bH6A6quJIKDwvck1AkURSVV7IG6GfTfdLMphVWxFyLH2QtN7v/ByofDxj4h8+0XaGmA&#10;gZDGutTRZeinLbAOv1QpozhReLzQplrPJF0OJ6PRdEIhSbHBzWQ47Udik9fPLTr/VUHNgpFxpLlE&#10;usRh7Tw9SannlPCaA13lq0rr6AQtqKVGdhA0Re1jkfTFb1nasCbj0xHV8TeE7e4dBMLThgp5bT5Y&#10;vt22rMozPjkTs4X8SHwhnKTkrFxV1NNaOP8kkLRDPNA++Ec6Cg1UE3QWZyXgz/fuQz6NlKKcNaTF&#10;jLsfe4GKM/3N0LA/D8bjIN7ojCc3Q3LwOrK9jph9vQQiakCbZ2U0Q77XZ7NAqF9obRbhVQoJI+nt&#10;jPuzufSnDaG1k2qxiEkkVyv82mysDNCB4zCx5/ZFoO3G6kkRD3BWrUjfTPeU23F84rFzSNxRA90i&#10;hu259mPW69/F/BcAAAD//wMAUEsDBBQABgAIAAAAIQBNKJEA4QAAAAoBAAAPAAAAZHJzL2Rvd25y&#10;ZXYueG1sTI9BS8NAEIXvgv9hGcFbu2mThiZmU4IighbE2ktv2+yYBLOzIbtt03/veNLjm/d4871i&#10;M9lenHH0nSMFi3kEAql2pqNGwf7zebYG4YMmo3tHqOCKHjbl7U2hc+Mu9IHnXWgEl5DPtYI2hCGX&#10;0tctWu3nbkBi78uNVgeWYyPNqC9cbnu5jKJUWt0Rf2j1gI8t1t+7k1Xwmhz0Uxze8Bpoeq+ql/WQ&#10;+K1S93dT9QAi4BT+wvCLz+hQMtPRnch40SuYpTwlKFimqwwEB+Is5stRwSpZZCDLQv6fUP4AAAD/&#10;/wMAUEsBAi0AFAAGAAgAAAAhALaDOJL+AAAA4QEAABMAAAAAAAAAAAAAAAAAAAAAAFtDb250ZW50&#10;X1R5cGVzXS54bWxQSwECLQAUAAYACAAAACEAOP0h/9YAAACUAQAACwAAAAAAAAAAAAAAAAAvAQAA&#10;X3JlbHMvLnJlbHNQSwECLQAUAAYACAAAACEAKR73bCwCAAB2BAAADgAAAAAAAAAAAAAAAAAuAgAA&#10;ZHJzL2Uyb0RvYy54bWxQSwECLQAUAAYACAAAACEATSiRAOEAAAAKAQAADwAAAAAAAAAAAAAAAACG&#10;BAAAZHJzL2Rvd25yZXYueG1sUEsFBgAAAAAEAAQA8wAAAJQFAAAAAA==&#10;" fillcolor="white [3201]" strokecolor="white [3212]" strokeweight=".5pt">
                <v:textbox>
                  <w:txbxContent>
                    <w:p w14:paraId="6783E2A0" w14:textId="77777777" w:rsidR="00911418" w:rsidRDefault="00455713">
                      <w:r w:rsidRPr="00911418">
                        <w:rPr>
                          <w:noProof/>
                        </w:rPr>
                        <w:drawing>
                          <wp:inline distT="0" distB="0" distL="0" distR="0" wp14:anchorId="41E83DEF" wp14:editId="059CE1C1">
                            <wp:extent cx="2230690" cy="1595120"/>
                            <wp:effectExtent l="0" t="0" r="0" b="5080"/>
                            <wp:docPr id="4755451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45109" name="Picture 6"/>
                                    <pic:cNvPicPr>
                                      <a:picLocks noChangeAspect="1" noChangeArrowheads="1"/>
                                    </pic:cNvPicPr>
                                  </pic:nvPicPr>
                                  <pic:blipFill>
                                    <a:blip r:embed="rId19">
                                      <a:extLst>
                                        <a:ext uri="{28A0092B-C50C-407E-A947-70E740481C1C}">
                                          <a14:useLocalDpi xmlns:a14="http://schemas.microsoft.com/office/drawing/2010/main" val="0"/>
                                        </a:ext>
                                      </a:extLst>
                                    </a:blip>
                                    <a:srcRect l="4701" r="5802"/>
                                    <a:stretch>
                                      <a:fillRect/>
                                    </a:stretch>
                                  </pic:blipFill>
                                  <pic:spPr bwMode="auto">
                                    <a:xfrm>
                                      <a:off x="0" y="0"/>
                                      <a:ext cx="2247669" cy="160726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526AE">
        <w:rPr>
          <w:rFonts w:asciiTheme="majorBidi" w:hAnsiTheme="majorBidi" w:cstheme="majorBidi"/>
          <w:noProof/>
          <w:sz w:val="28"/>
          <w:szCs w:val="28"/>
        </w:rPr>
        <mc:AlternateContent>
          <mc:Choice Requires="wps">
            <w:drawing>
              <wp:anchor distT="0" distB="0" distL="114300" distR="114300" simplePos="0" relativeHeight="251668480" behindDoc="0" locked="0" layoutInCell="1" allowOverlap="1" wp14:anchorId="0A4B288D" wp14:editId="005F4F11">
                <wp:simplePos x="0" y="0"/>
                <wp:positionH relativeFrom="column">
                  <wp:posOffset>-2320290</wp:posOffset>
                </wp:positionH>
                <wp:positionV relativeFrom="paragraph">
                  <wp:posOffset>-14605</wp:posOffset>
                </wp:positionV>
                <wp:extent cx="262890" cy="233680"/>
                <wp:effectExtent l="0" t="0" r="22860" b="13970"/>
                <wp:wrapNone/>
                <wp:docPr id="19" name="Text Box 19"/>
                <wp:cNvGraphicFramePr/>
                <a:graphic xmlns:a="http://schemas.openxmlformats.org/drawingml/2006/main">
                  <a:graphicData uri="http://schemas.microsoft.com/office/word/2010/wordprocessingShape">
                    <wps:wsp>
                      <wps:cNvSpPr txBox="1"/>
                      <wps:spPr>
                        <a:xfrm>
                          <a:off x="0" y="0"/>
                          <a:ext cx="262890" cy="233680"/>
                        </a:xfrm>
                        <a:prstGeom prst="rect">
                          <a:avLst/>
                        </a:prstGeom>
                        <a:solidFill>
                          <a:schemeClr val="lt1"/>
                        </a:solidFill>
                        <a:ln w="6350">
                          <a:solidFill>
                            <a:schemeClr val="bg1"/>
                          </a:solidFill>
                        </a:ln>
                      </wps:spPr>
                      <wps:txbx>
                        <w:txbxContent>
                          <w:p w14:paraId="31D20853" w14:textId="77777777" w:rsidR="002C028D" w:rsidRDefault="00455713">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0A4B288D" id="Text Box 19" o:spid="_x0000_s1032" type="#_x0000_t202" style="position:absolute;left:0;text-align:left;margin-left:-182.7pt;margin-top:-1.15pt;width:20.7pt;height:18.4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g5LgIAAHQEAAAOAAAAZHJzL2Uyb0RvYy54bWysVFFv2jAQfp+0/2D5fQQCZRQRKkbFNAm1&#10;lejUZ+M4JJLj886GhP36nU0otOvTtBdz57t8vvvuO2Z3ba3ZQaGrwGR80OtzpoyEvDK7jP98Xn2Z&#10;cOa8MLnQYFTGj8rxu/nnT7PGTlUKJehcISMQ46aNzXjpvZ0miZOlqoXrgVWGggVgLTy5uEtyFA2h&#10;1zpJ+/1x0gDmFkEq5+j2/hTk84hfFEr6x6JwyjOdcarNxxPjuQ1nMp+J6Q6FLSvZlSH+oYpaVIYe&#10;fYW6F16wPVZ/QdWVRHBQ+J6EOoGiqKSKPVA3g/67bjalsCr2QuQ4+0qT+3+w8uGwsU/IfPsNWhpg&#10;IKSxburoMvTTFliHX6qUUZwoPL7SplrPJF2m43RySxFJoXQ4HE8ircnlY4vOf1dQs2BkHGkqkSxx&#10;WDtPD1LqOSW85UBX+arSOjpBCWqpkR0EzVD7WCJ98SZLG9ZkfDy86UfgN7GopQvCdvcBAuFpQ4Vc&#10;Wg+Wb7ctq3ICPtOyhfxIbCGchOSsXFXU01o4/ySQlEM00Db4RzoKDVQTdBZnJeDvj+5DPg2Uopw1&#10;pMSMu197gYoz/cPQqG8Ho1GQbnRGN19TcvA6sr2OmH29BCJqQHtnZTRDvtdns0CoX2hpFuFVCgkj&#10;6e2M+7O59Kf9oKWTarGISSRWK/zabKwM0GEwYWLP7YtA243Vkx4e4KxZMX033VNux/GJx84haUcN&#10;dGsYdufaj1mXP4v5HwAAAP//AwBQSwMEFAAGAAgAAAAhANp6WcLgAAAACwEAAA8AAABkcnMvZG93&#10;bnJldi54bWxMj8FKw0AQhu+C77CM4C3dmGxLSbMpQRFBBbF66W2bHZNgdjZkt2369o4nvc0wH/98&#10;f7md3SBOOIXek4a7RQoCqfG2p1bD58djsgYRoiFrBk+o4YIBttX1VWkK68/0jqddbAWHUCiMhi7G&#10;sZAyNB06ExZ+ROLbl5+cibxOrbSTOXO4G2SWpivpTE/8oTMj3nfYfO+OTsOz2puHPL7gJdL8VtdP&#10;61GFV61vb+Z6AyLiHP9g+NVndajY6eCPZIMYNCT5aqmY5SnLQTCR5JniegcNuVqCrEr5v0P1AwAA&#10;//8DAFBLAQItABQABgAIAAAAIQC2gziS/gAAAOEBAAATAAAAAAAAAAAAAAAAAAAAAABbQ29udGVu&#10;dF9UeXBlc10ueG1sUEsBAi0AFAAGAAgAAAAhADj9If/WAAAAlAEAAAsAAAAAAAAAAAAAAAAALwEA&#10;AF9yZWxzLy5yZWxzUEsBAi0AFAAGAAgAAAAhAKoaeDkuAgAAdAQAAA4AAAAAAAAAAAAAAAAALgIA&#10;AGRycy9lMm9Eb2MueG1sUEsBAi0AFAAGAAgAAAAhANp6WcLgAAAACwEAAA8AAAAAAAAAAAAAAAAA&#10;iAQAAGRycy9kb3ducmV2LnhtbFBLBQYAAAAABAAEAPMAAACVBQAAAAA=&#10;" fillcolor="white [3201]" strokecolor="white [3212]" strokeweight=".5pt">
                <v:textbox>
                  <w:txbxContent>
                    <w:p w14:paraId="31D20853" w14:textId="77777777" w:rsidR="002C028D" w:rsidRDefault="00455713">
                      <w:r>
                        <w:t>c</w:t>
                      </w:r>
                    </w:p>
                  </w:txbxContent>
                </v:textbox>
              </v:shape>
            </w:pict>
          </mc:Fallback>
        </mc:AlternateContent>
      </w:r>
      <w:r w:rsidR="000526AE">
        <w:rPr>
          <w:rFonts w:asciiTheme="majorBidi" w:hAnsiTheme="majorBidi" w:cstheme="majorBidi"/>
          <w:noProof/>
          <w:sz w:val="28"/>
          <w:szCs w:val="28"/>
        </w:rPr>
        <mc:AlternateContent>
          <mc:Choice Requires="wps">
            <w:drawing>
              <wp:anchor distT="0" distB="0" distL="114300" distR="114300" simplePos="0" relativeHeight="251670528" behindDoc="0" locked="0" layoutInCell="1" allowOverlap="1" wp14:anchorId="6368E83C" wp14:editId="4AA23451">
                <wp:simplePos x="0" y="0"/>
                <wp:positionH relativeFrom="column">
                  <wp:posOffset>36830</wp:posOffset>
                </wp:positionH>
                <wp:positionV relativeFrom="paragraph">
                  <wp:posOffset>-1701</wp:posOffset>
                </wp:positionV>
                <wp:extent cx="226695" cy="233680"/>
                <wp:effectExtent l="0" t="0" r="20955" b="13970"/>
                <wp:wrapNone/>
                <wp:docPr id="20" name="Text Box 20"/>
                <wp:cNvGraphicFramePr/>
                <a:graphic xmlns:a="http://schemas.openxmlformats.org/drawingml/2006/main">
                  <a:graphicData uri="http://schemas.microsoft.com/office/word/2010/wordprocessingShape">
                    <wps:wsp>
                      <wps:cNvSpPr txBox="1"/>
                      <wps:spPr>
                        <a:xfrm>
                          <a:off x="0" y="0"/>
                          <a:ext cx="226695" cy="233680"/>
                        </a:xfrm>
                        <a:prstGeom prst="rect">
                          <a:avLst/>
                        </a:prstGeom>
                        <a:solidFill>
                          <a:schemeClr val="lt1"/>
                        </a:solidFill>
                        <a:ln w="6350">
                          <a:solidFill>
                            <a:schemeClr val="bg1"/>
                          </a:solidFill>
                        </a:ln>
                      </wps:spPr>
                      <wps:txbx>
                        <w:txbxContent>
                          <w:p w14:paraId="59AF92F4" w14:textId="77777777" w:rsidR="002C028D" w:rsidRDefault="00455713">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w14:anchorId="6368E83C" id="Text Box 20" o:spid="_x0000_s1033" type="#_x0000_t202" style="position:absolute;left:0;text-align:left;margin-left:2.9pt;margin-top:-.15pt;width:17.85pt;height:18.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1peMAIAAHQEAAAOAAAAZHJzL2Uyb0RvYy54bWysVE1v2zAMvQ/YfxB0X5w4H22NOEWWIsOA&#10;oC2QFj0rshQbkEVNUmJnv36U4ny062nYRSFF+ol8fMz0vq0V2QvrKtA5HfT6lAjNoaj0NqevL8tv&#10;t5Q4z3TBFGiR04Nw9H729cu0MZlIoQRVCEsQRLusMTktvTdZkjheipq5HhihMSjB1syja7dJYVmD&#10;6LVK0n5/kjRgC2OBC+fw9uEYpLOIL6Xg/klKJzxROcXafDxtPDfhTGZTlm0tM2XFuzLYP1RRs0rj&#10;o2eoB+YZ2dnqL6i64hYcSN/jUCcgZcVF7AG7GfQ/dLMumRGxFyTHmTNN7v/B8sf92jxb4tvv0OIA&#10;AyGNcZnDy9BPK20dfrFSgnGk8HCmTbSecLxM08nkbkwJx1A6HE5uI63J5WNjnf8hoCbByKnFqUSy&#10;2H7lPD6IqaeU8JYDVRXLSqnoBCWIhbJkz3CGyscS8Yt3WUqTJqeT4bgfgd/FopYuCJvtJwiIpzQW&#10;cmk9WL7dtKQqcnpzomUDxQHZsnAUkjN8WWFPK+b8M7OoHCQIt8E/4SEVYE3QWZSUYH9/dh/ycaAY&#10;paRBJebU/doxKyhRPzWO+m4wGgXpRmc0vknRsdeRzXVE7+oFIFED3DvDoxnyvTqZ0kL9hkszD69i&#10;iGmOb+fUn8yFP+4HLh0X83lMQrEa5ld6bXiADoMJE3tp35g13Vg96uERTppl2YfpHnM7jo88dg5K&#10;O2qgW8OwO9d+zLr8Wcz+AAAA//8DAFBLAwQUAAYACAAAACEAp5RFvtsAAAAFAQAADwAAAGRycy9k&#10;b3ducmV2LnhtbEzOQUvDQBAF4Lvgf1hG8NZuapJSYiYlKCKoIFYv3qbZMQlmZ0N226b/3vWkx+EN&#10;733ldraDOvLkeycIq2UCiqVxppcW4eP9YbEB5QOJocEJI5zZw7a6vCipMO4kb3zchVbFEvEFIXQh&#10;jIXWvunYkl+6kSVmX26yFOI5tdpMdIrldtA3SbLWlnqJCx2NfNdx8707WISn7JPu0/DM5yDza10/&#10;bsbMvyBeX831LajAc/h7hl9+pEMVTXt3EOPVgJBHeEBYpKBimq1yUHuEdJ2Drkr9X1/9AAAA//8D&#10;AFBLAQItABQABgAIAAAAIQC2gziS/gAAAOEBAAATAAAAAAAAAAAAAAAAAAAAAABbQ29udGVudF9U&#10;eXBlc10ueG1sUEsBAi0AFAAGAAgAAAAhADj9If/WAAAAlAEAAAsAAAAAAAAAAAAAAAAALwEAAF9y&#10;ZWxzLy5yZWxzUEsBAi0AFAAGAAgAAAAhAOVXWl4wAgAAdAQAAA4AAAAAAAAAAAAAAAAALgIAAGRy&#10;cy9lMm9Eb2MueG1sUEsBAi0AFAAGAAgAAAAhAKeURb7bAAAABQEAAA8AAAAAAAAAAAAAAAAAigQA&#10;AGRycy9kb3ducmV2LnhtbFBLBQYAAAAABAAEAPMAAACSBQAAAAA=&#10;" fillcolor="white [3201]" strokecolor="white [3212]" strokeweight=".5pt">
                <v:textbox>
                  <w:txbxContent>
                    <w:p w14:paraId="59AF92F4" w14:textId="77777777" w:rsidR="002C028D" w:rsidRDefault="00455713">
                      <w:r>
                        <w:t>d</w:t>
                      </w:r>
                    </w:p>
                  </w:txbxContent>
                </v:textbox>
              </v:shape>
            </w:pict>
          </mc:Fallback>
        </mc:AlternateContent>
      </w:r>
      <w:r w:rsidR="00440D50">
        <w:rPr>
          <w:rFonts w:asciiTheme="majorBidi" w:hAnsiTheme="majorBidi" w:cstheme="majorBidi"/>
          <w:noProof/>
          <w:sz w:val="28"/>
          <w:szCs w:val="28"/>
        </w:rPr>
        <w:drawing>
          <wp:anchor distT="0" distB="0" distL="114300" distR="114300" simplePos="0" relativeHeight="251659264" behindDoc="0" locked="0" layoutInCell="1" allowOverlap="1" wp14:anchorId="4BBDEC94" wp14:editId="5029CBD9">
            <wp:simplePos x="0" y="0"/>
            <wp:positionH relativeFrom="column">
              <wp:align>left</wp:align>
            </wp:positionH>
            <wp:positionV relativeFrom="paragraph">
              <wp:align>top</wp:align>
            </wp:positionV>
            <wp:extent cx="2209165" cy="1593096"/>
            <wp:effectExtent l="0" t="0" r="63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09165" cy="1593096"/>
                    </a:xfrm>
                    <a:prstGeom prst="rect">
                      <a:avLst/>
                    </a:prstGeom>
                    <a:noFill/>
                  </pic:spPr>
                </pic:pic>
              </a:graphicData>
            </a:graphic>
          </wp:anchor>
        </w:drawing>
      </w:r>
      <w:r w:rsidR="000526AE">
        <w:rPr>
          <w:rFonts w:asciiTheme="majorBidi" w:hAnsiTheme="majorBidi" w:cstheme="majorBidi"/>
          <w:sz w:val="24"/>
          <w:szCs w:val="24"/>
        </w:rPr>
        <w:t xml:space="preserve"> </w:t>
      </w:r>
      <w:r w:rsidR="00440D50">
        <w:rPr>
          <w:rFonts w:asciiTheme="majorBidi" w:hAnsiTheme="majorBidi" w:cstheme="majorBidi"/>
          <w:noProof/>
          <w:sz w:val="28"/>
          <w:szCs w:val="28"/>
        </w:rPr>
        <w:drawing>
          <wp:inline distT="0" distB="0" distL="0" distR="0" wp14:anchorId="6E7E14C1" wp14:editId="75EF108B">
            <wp:extent cx="2243455" cy="159258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1">
                      <a:extLst>
                        <a:ext uri="{28A0092B-C50C-407E-A947-70E740481C1C}">
                          <a14:useLocalDpi xmlns:a14="http://schemas.microsoft.com/office/drawing/2010/main" val="0"/>
                        </a:ext>
                      </a:extLst>
                    </a:blip>
                    <a:srcRect r="9596"/>
                    <a:stretch>
                      <a:fillRect/>
                    </a:stretch>
                  </pic:blipFill>
                  <pic:spPr bwMode="auto">
                    <a:xfrm flipV="1">
                      <a:off x="0" y="0"/>
                      <a:ext cx="2263930" cy="1607115"/>
                    </a:xfrm>
                    <a:prstGeom prst="rect">
                      <a:avLst/>
                    </a:prstGeom>
                    <a:noFill/>
                    <a:ln>
                      <a:noFill/>
                    </a:ln>
                    <a:extLst>
                      <a:ext uri="{53640926-AAD7-44D8-BBD7-CCE9431645EC}">
                        <a14:shadowObscured xmlns:a14="http://schemas.microsoft.com/office/drawing/2010/main"/>
                      </a:ext>
                    </a:extLst>
                  </pic:spPr>
                </pic:pic>
              </a:graphicData>
            </a:graphic>
          </wp:inline>
        </w:drawing>
      </w:r>
      <w:r w:rsidR="00440D50">
        <w:rPr>
          <w:rFonts w:asciiTheme="majorBidi" w:hAnsiTheme="majorBidi" w:cstheme="majorBidi"/>
          <w:sz w:val="28"/>
          <w:szCs w:val="28"/>
        </w:rPr>
        <w:br w:type="textWrapping" w:clear="all"/>
      </w:r>
      <w:r w:rsidR="00440D50">
        <w:rPr>
          <w:rFonts w:asciiTheme="majorBidi" w:hAnsiTheme="majorBidi" w:cstheme="majorBidi"/>
          <w:noProof/>
          <w:sz w:val="28"/>
          <w:szCs w:val="28"/>
        </w:rPr>
        <w:drawing>
          <wp:inline distT="0" distB="0" distL="0" distR="0" wp14:anchorId="6F5A9C01" wp14:editId="021FC7C8">
            <wp:extent cx="2209165" cy="1643306"/>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18479" cy="1650234"/>
                    </a:xfrm>
                    <a:prstGeom prst="rect">
                      <a:avLst/>
                    </a:prstGeom>
                    <a:noFill/>
                  </pic:spPr>
                </pic:pic>
              </a:graphicData>
            </a:graphic>
          </wp:inline>
        </w:drawing>
      </w:r>
    </w:p>
    <w:p w14:paraId="62EDFB85" w14:textId="77777777" w:rsidR="0089781D" w:rsidRDefault="00455713" w:rsidP="00876658">
      <w:pPr>
        <w:spacing w:line="360" w:lineRule="auto"/>
        <w:jc w:val="center"/>
        <w:rPr>
          <w:rFonts w:asciiTheme="majorBidi" w:hAnsiTheme="majorBidi" w:cstheme="majorBidi"/>
          <w:b/>
          <w:bCs/>
          <w:sz w:val="24"/>
          <w:szCs w:val="24"/>
        </w:rPr>
      </w:pPr>
      <w:r w:rsidRPr="00876658">
        <w:rPr>
          <w:rFonts w:asciiTheme="majorBidi" w:hAnsiTheme="majorBidi" w:cstheme="majorBidi"/>
          <w:b/>
          <w:bCs/>
          <w:sz w:val="28"/>
          <w:szCs w:val="28"/>
        </w:rPr>
        <w:br w:type="textWrapping" w:clear="all"/>
      </w:r>
      <w:r w:rsidR="00911418" w:rsidRPr="00876658">
        <w:rPr>
          <w:rFonts w:asciiTheme="majorBidi" w:hAnsiTheme="majorBidi" w:cstheme="majorBidi"/>
          <w:b/>
          <w:bCs/>
          <w:sz w:val="24"/>
          <w:szCs w:val="24"/>
        </w:rPr>
        <w:t xml:space="preserve">Figure </w:t>
      </w:r>
      <w:r w:rsidR="000526AE" w:rsidRPr="00876658">
        <w:rPr>
          <w:rFonts w:asciiTheme="majorBidi" w:hAnsiTheme="majorBidi" w:cstheme="majorBidi"/>
          <w:b/>
          <w:bCs/>
          <w:sz w:val="24"/>
          <w:szCs w:val="24"/>
        </w:rPr>
        <w:t>8</w:t>
      </w:r>
      <w:r w:rsidR="00911418" w:rsidRPr="00876658">
        <w:rPr>
          <w:rFonts w:asciiTheme="majorBidi" w:hAnsiTheme="majorBidi" w:cstheme="majorBidi"/>
          <w:b/>
          <w:bCs/>
          <w:sz w:val="24"/>
          <w:szCs w:val="24"/>
        </w:rPr>
        <w:t xml:space="preserve">: </w:t>
      </w:r>
      <w:r w:rsidR="00755919" w:rsidRPr="00876658">
        <w:rPr>
          <w:rFonts w:asciiTheme="majorBidi" w:hAnsiTheme="majorBidi" w:cstheme="majorBidi"/>
          <w:b/>
          <w:bCs/>
          <w:sz w:val="24"/>
          <w:szCs w:val="24"/>
        </w:rPr>
        <w:t>a. Frontal view from the upper central incisors with previous restorations. Note the inflammation observed in the periodontal tissue b. Silicone index made with putty material consistency over the wax up c. Removal of previous restorations d. After rubber dam installing, the index with putty and light materials was positioned and the first tooth was built with composite resin (upper left central incisor) e. Finishing and polishing procedures made with burs after the performance of the upper right central incisor with the putty material silicone index f. Immediate photo taken after finishing the procedure</w:t>
      </w:r>
      <w:r w:rsidR="00732F93">
        <w:rPr>
          <w:rFonts w:asciiTheme="majorBidi" w:hAnsiTheme="majorBidi" w:cstheme="majorBidi"/>
          <w:b/>
          <w:bCs/>
          <w:sz w:val="24"/>
          <w:szCs w:val="24"/>
        </w:rPr>
        <w:t>.</w:t>
      </w:r>
    </w:p>
    <w:p w14:paraId="5ED70730" w14:textId="77777777" w:rsidR="00876658" w:rsidRDefault="00876658" w:rsidP="00876658">
      <w:pPr>
        <w:spacing w:line="360" w:lineRule="auto"/>
        <w:jc w:val="center"/>
        <w:rPr>
          <w:rFonts w:asciiTheme="majorBidi" w:hAnsiTheme="majorBidi" w:cstheme="majorBidi"/>
          <w:b/>
          <w:bCs/>
          <w:sz w:val="24"/>
          <w:szCs w:val="24"/>
        </w:rPr>
      </w:pPr>
    </w:p>
    <w:p w14:paraId="7A3BAF86" w14:textId="77777777" w:rsidR="00876658" w:rsidRPr="00876658" w:rsidRDefault="00876658" w:rsidP="00876658">
      <w:pPr>
        <w:spacing w:line="360" w:lineRule="auto"/>
        <w:jc w:val="center"/>
        <w:rPr>
          <w:rFonts w:asciiTheme="majorBidi" w:hAnsiTheme="majorBidi" w:cstheme="majorBidi"/>
          <w:b/>
          <w:bCs/>
          <w:sz w:val="24"/>
          <w:szCs w:val="24"/>
        </w:rPr>
      </w:pPr>
    </w:p>
    <w:p w14:paraId="5EC9A7E1" w14:textId="77777777" w:rsidR="00830894" w:rsidRPr="00042DEB" w:rsidRDefault="00455713" w:rsidP="00830894">
      <w:pPr>
        <w:spacing w:line="360" w:lineRule="auto"/>
        <w:jc w:val="both"/>
        <w:rPr>
          <w:rFonts w:asciiTheme="majorBidi" w:hAnsiTheme="majorBidi" w:cstheme="majorBidi"/>
          <w:b/>
          <w:bCs/>
          <w:sz w:val="32"/>
          <w:szCs w:val="32"/>
        </w:rPr>
      </w:pPr>
      <w:r w:rsidRPr="00830894">
        <w:rPr>
          <w:rFonts w:asciiTheme="majorBidi" w:hAnsiTheme="majorBidi" w:cstheme="majorBidi"/>
          <w:b/>
          <w:bCs/>
          <w:sz w:val="32"/>
          <w:szCs w:val="32"/>
        </w:rPr>
        <w:lastRenderedPageBreak/>
        <w:t xml:space="preserve">Step by step approach to a diastema closure </w:t>
      </w:r>
      <w:r w:rsidR="00042DEB">
        <w:rPr>
          <w:rFonts w:asciiTheme="majorBidi" w:hAnsiTheme="majorBidi" w:cstheme="majorBidi"/>
          <w:b/>
          <w:bCs/>
          <w:sz w:val="32"/>
          <w:szCs w:val="32"/>
        </w:rPr>
        <w:t>(</w:t>
      </w:r>
      <w:r w:rsidR="00042DEB" w:rsidRPr="00042DEB">
        <w:rPr>
          <w:rFonts w:asciiTheme="majorBidi" w:hAnsiTheme="majorBidi" w:cstheme="majorBidi"/>
          <w:b/>
          <w:bCs/>
          <w:sz w:val="28"/>
          <w:szCs w:val="28"/>
        </w:rPr>
        <w:t>Vargas, 2011)</w:t>
      </w:r>
    </w:p>
    <w:p w14:paraId="793A5AD8" w14:textId="77777777" w:rsidR="00830894" w:rsidRDefault="00455713" w:rsidP="00042DEB">
      <w:pPr>
        <w:spacing w:line="360" w:lineRule="auto"/>
        <w:jc w:val="both"/>
        <w:rPr>
          <w:rFonts w:asciiTheme="majorBidi" w:hAnsiTheme="majorBidi" w:cstheme="majorBidi"/>
          <w:sz w:val="28"/>
          <w:szCs w:val="28"/>
        </w:rPr>
      </w:pPr>
      <w:r w:rsidRPr="00830894">
        <w:rPr>
          <w:rFonts w:asciiTheme="majorBidi" w:hAnsiTheme="majorBidi" w:cstheme="majorBidi"/>
          <w:b/>
          <w:bCs/>
          <w:sz w:val="28"/>
          <w:szCs w:val="28"/>
        </w:rPr>
        <w:t>Step 1.</w:t>
      </w:r>
      <w:r w:rsidRPr="00830894">
        <w:rPr>
          <w:rFonts w:asciiTheme="majorBidi" w:hAnsiTheme="majorBidi" w:cstheme="majorBidi"/>
          <w:sz w:val="28"/>
          <w:szCs w:val="28"/>
        </w:rPr>
        <w:t xml:space="preserve"> A small increment of the appropriately shaded composite resin that corresponds to the facial half of each diastema is placed over the mesiofacial aspect of each tooth. These increments are placed simultaneously and contoured to ensure optimal con-tour and identical width</w:t>
      </w:r>
      <w:r w:rsidR="00042DEB">
        <w:rPr>
          <w:rFonts w:asciiTheme="majorBidi" w:hAnsiTheme="majorBidi" w:cstheme="majorBidi"/>
          <w:sz w:val="28"/>
          <w:szCs w:val="28"/>
        </w:rPr>
        <w:t xml:space="preserve"> </w:t>
      </w:r>
      <w:r w:rsidR="00042DEB" w:rsidRPr="00042DEB">
        <w:rPr>
          <w:rFonts w:asciiTheme="majorBidi" w:hAnsiTheme="majorBidi" w:cstheme="majorBidi"/>
          <w:sz w:val="28"/>
          <w:szCs w:val="28"/>
        </w:rPr>
        <w:t>for both central incisors. Attention should be given to blending the increments over the facial surface.</w:t>
      </w:r>
    </w:p>
    <w:p w14:paraId="4EBC1730" w14:textId="77777777" w:rsidR="00042DEB" w:rsidRDefault="00455713" w:rsidP="00042DEB">
      <w:pPr>
        <w:spacing w:line="360" w:lineRule="auto"/>
        <w:jc w:val="both"/>
        <w:rPr>
          <w:rFonts w:asciiTheme="majorBidi" w:hAnsiTheme="majorBidi" w:cstheme="majorBidi"/>
          <w:sz w:val="28"/>
          <w:szCs w:val="28"/>
        </w:rPr>
      </w:pPr>
      <w:r w:rsidRPr="00042DEB">
        <w:rPr>
          <w:rFonts w:asciiTheme="majorBidi" w:hAnsiTheme="majorBidi" w:cstheme="majorBidi"/>
          <w:b/>
          <w:bCs/>
          <w:sz w:val="28"/>
          <w:szCs w:val="28"/>
        </w:rPr>
        <w:t>Step 2.</w:t>
      </w:r>
      <w:r w:rsidRPr="00042DEB">
        <w:rPr>
          <w:rFonts w:asciiTheme="majorBidi" w:hAnsiTheme="majorBidi" w:cstheme="majorBidi"/>
          <w:sz w:val="28"/>
          <w:szCs w:val="28"/>
        </w:rPr>
        <w:t xml:space="preserve"> Using a thin-bladed interproximal carver (IPC) instrument, contour the increments to match each other’s profile and ensure adequate gingival embrasure and emergence profile</w:t>
      </w:r>
    </w:p>
    <w:p w14:paraId="20D27D0F" w14:textId="77777777" w:rsidR="000526AE" w:rsidRDefault="00455713" w:rsidP="000526AE">
      <w:pPr>
        <w:spacing w:line="360" w:lineRule="auto"/>
        <w:jc w:val="both"/>
        <w:rPr>
          <w:rFonts w:asciiTheme="majorBidi" w:hAnsiTheme="majorBidi" w:cstheme="majorBidi"/>
          <w:sz w:val="28"/>
          <w:szCs w:val="28"/>
        </w:rPr>
      </w:pPr>
      <w:r w:rsidRPr="000526AE">
        <w:rPr>
          <w:rFonts w:asciiTheme="majorBidi" w:hAnsiTheme="majorBidi" w:cstheme="majorBidi"/>
          <w:b/>
          <w:bCs/>
          <w:sz w:val="28"/>
          <w:szCs w:val="28"/>
        </w:rPr>
        <w:t>Step 3.</w:t>
      </w:r>
      <w:r w:rsidRPr="000526AE">
        <w:rPr>
          <w:rFonts w:asciiTheme="majorBidi" w:hAnsiTheme="majorBidi" w:cstheme="majorBidi"/>
          <w:sz w:val="28"/>
          <w:szCs w:val="28"/>
        </w:rPr>
        <w:t xml:space="preserve"> A metal matrix is sometimes utilized to produce a small separation between the two increments. A small brush is used to smooth the composite resin surface and approximate the increments. Light-cure the increments</w:t>
      </w:r>
      <w:r w:rsidR="008D02DD">
        <w:rPr>
          <w:rFonts w:asciiTheme="majorBidi" w:hAnsiTheme="majorBidi" w:cstheme="majorBidi"/>
          <w:sz w:val="28"/>
          <w:szCs w:val="28"/>
        </w:rPr>
        <w:t>.</w:t>
      </w:r>
    </w:p>
    <w:p w14:paraId="46145C26" w14:textId="77777777" w:rsidR="008D02DD" w:rsidRDefault="00455713" w:rsidP="008D02DD">
      <w:pPr>
        <w:spacing w:line="360" w:lineRule="auto"/>
        <w:jc w:val="both"/>
        <w:rPr>
          <w:rFonts w:asciiTheme="majorBidi" w:hAnsiTheme="majorBidi" w:cstheme="majorBidi"/>
          <w:sz w:val="28"/>
          <w:szCs w:val="28"/>
        </w:rPr>
      </w:pPr>
      <w:r w:rsidRPr="008D02DD">
        <w:rPr>
          <w:rFonts w:asciiTheme="majorBidi" w:hAnsiTheme="majorBidi" w:cstheme="majorBidi"/>
          <w:b/>
          <w:bCs/>
          <w:sz w:val="28"/>
          <w:szCs w:val="28"/>
        </w:rPr>
        <w:t>Step 4.</w:t>
      </w:r>
      <w:r w:rsidRPr="008D02DD">
        <w:rPr>
          <w:rFonts w:asciiTheme="majorBidi" w:hAnsiTheme="majorBidi" w:cstheme="majorBidi"/>
          <w:sz w:val="28"/>
          <w:szCs w:val="28"/>
        </w:rPr>
        <w:t xml:space="preserve"> Place a matrix against one of the central incisors and layer the lingual half of the diastema between the tooth and the matrix. Push this increment facially, close the matrix against the tooth, and pull it through toward the facial to ensure proper lingual contour. If excess composite remains in the gingival embrasure, remove it prior to light-curing.</w:t>
      </w:r>
    </w:p>
    <w:p w14:paraId="16200462" w14:textId="77777777" w:rsidR="00A823FB" w:rsidRDefault="00455713" w:rsidP="00A823FB">
      <w:pPr>
        <w:spacing w:line="360" w:lineRule="auto"/>
        <w:jc w:val="both"/>
        <w:rPr>
          <w:rFonts w:asciiTheme="majorBidi" w:hAnsiTheme="majorBidi" w:cstheme="majorBidi"/>
          <w:sz w:val="28"/>
          <w:szCs w:val="28"/>
        </w:rPr>
      </w:pPr>
      <w:r w:rsidRPr="008D02DD">
        <w:rPr>
          <w:rFonts w:asciiTheme="majorBidi" w:hAnsiTheme="majorBidi" w:cstheme="majorBidi"/>
          <w:b/>
          <w:bCs/>
          <w:sz w:val="28"/>
          <w:szCs w:val="28"/>
        </w:rPr>
        <w:t>Step 5.</w:t>
      </w:r>
      <w:r w:rsidRPr="008D02DD">
        <w:rPr>
          <w:rFonts w:asciiTheme="majorBidi" w:hAnsiTheme="majorBidi" w:cstheme="majorBidi"/>
          <w:sz w:val="28"/>
          <w:szCs w:val="28"/>
        </w:rPr>
        <w:t xml:space="preserve"> Light-cure the direct resin buildup and repeat Step 4 for the other central incisor.</w:t>
      </w:r>
      <w:r>
        <w:rPr>
          <w:rFonts w:asciiTheme="majorBidi" w:hAnsiTheme="majorBidi" w:cstheme="majorBidi"/>
          <w:sz w:val="28"/>
          <w:szCs w:val="28"/>
        </w:rPr>
        <w:t xml:space="preserve"> </w:t>
      </w:r>
    </w:p>
    <w:p w14:paraId="6554F0A0" w14:textId="77777777" w:rsidR="00FF1F41" w:rsidRDefault="00455713" w:rsidP="00FF1F41">
      <w:pPr>
        <w:spacing w:line="360" w:lineRule="auto"/>
        <w:jc w:val="both"/>
        <w:rPr>
          <w:rFonts w:asciiTheme="majorBidi" w:hAnsiTheme="majorBidi" w:cstheme="majorBidi"/>
          <w:sz w:val="28"/>
          <w:szCs w:val="28"/>
        </w:rPr>
      </w:pPr>
      <w:r w:rsidRPr="00A823FB">
        <w:rPr>
          <w:rFonts w:asciiTheme="majorBidi" w:hAnsiTheme="majorBidi" w:cstheme="majorBidi"/>
          <w:b/>
          <w:bCs/>
          <w:sz w:val="28"/>
          <w:szCs w:val="28"/>
        </w:rPr>
        <w:t>Step 6.</w:t>
      </w:r>
      <w:r w:rsidRPr="00A823FB">
        <w:rPr>
          <w:rFonts w:asciiTheme="majorBidi" w:hAnsiTheme="majorBidi" w:cstheme="majorBidi"/>
          <w:sz w:val="28"/>
          <w:szCs w:val="28"/>
        </w:rPr>
        <w:t xml:space="preserve"> Using a #12 blade, remove any excess material gingivally to the contact point. Sof-Lex disks and a coarse polishing cup were used to contour the facial surface of the restorations. Create surface characteristics with a diamond bur, without water irrigation. Proximal polishing was achieved by sequentially using </w:t>
      </w:r>
      <w:r w:rsidRPr="00A823FB">
        <w:rPr>
          <w:rFonts w:asciiTheme="majorBidi" w:hAnsiTheme="majorBidi" w:cstheme="majorBidi"/>
          <w:sz w:val="28"/>
          <w:szCs w:val="28"/>
        </w:rPr>
        <w:lastRenderedPageBreak/>
        <w:t xml:space="preserve">polishing strips. Polishing cups were used to create the restoration’s final luster and </w:t>
      </w:r>
      <w:r w:rsidR="0072401F">
        <w:rPr>
          <w:rFonts w:asciiTheme="majorBidi" w:hAnsiTheme="majorBidi" w:cstheme="majorBidi"/>
          <w:noProof/>
          <w:sz w:val="28"/>
          <w:szCs w:val="28"/>
        </w:rPr>
        <mc:AlternateContent>
          <mc:Choice Requires="wps">
            <w:drawing>
              <wp:anchor distT="0" distB="0" distL="114300" distR="114300" simplePos="0" relativeHeight="251672576" behindDoc="0" locked="0" layoutInCell="1" allowOverlap="1" wp14:anchorId="183FE90C" wp14:editId="66DC3D56">
                <wp:simplePos x="0" y="0"/>
                <wp:positionH relativeFrom="column">
                  <wp:posOffset>-63610</wp:posOffset>
                </wp:positionH>
                <wp:positionV relativeFrom="paragraph">
                  <wp:posOffset>572493</wp:posOffset>
                </wp:positionV>
                <wp:extent cx="6038850" cy="8173941"/>
                <wp:effectExtent l="0" t="0" r="0" b="0"/>
                <wp:wrapNone/>
                <wp:docPr id="45" name="Text Box 45"/>
                <wp:cNvGraphicFramePr/>
                <a:graphic xmlns:a="http://schemas.openxmlformats.org/drawingml/2006/main">
                  <a:graphicData uri="http://schemas.microsoft.com/office/word/2010/wordprocessingShape">
                    <wps:wsp>
                      <wps:cNvSpPr txBox="1"/>
                      <wps:spPr>
                        <a:xfrm>
                          <a:off x="0" y="0"/>
                          <a:ext cx="6038850" cy="8173941"/>
                        </a:xfrm>
                        <a:prstGeom prst="rect">
                          <a:avLst/>
                        </a:prstGeom>
                        <a:solidFill>
                          <a:schemeClr val="lt1"/>
                        </a:solidFill>
                        <a:ln w="6350">
                          <a:noFill/>
                        </a:ln>
                      </wps:spPr>
                      <wps:txbx>
                        <w:txbxContent>
                          <w:p w14:paraId="4B46EF46" w14:textId="77777777" w:rsidR="003F5BDB" w:rsidRDefault="00455713" w:rsidP="003F5BDB">
                            <w:pPr>
                              <w:jc w:val="center"/>
                            </w:pPr>
                            <w:r>
                              <w:rPr>
                                <w:noProof/>
                              </w:rPr>
                              <w:drawing>
                                <wp:inline distT="0" distB="0" distL="0" distR="0" wp14:anchorId="6E8D5A1D" wp14:editId="3FC702CC">
                                  <wp:extent cx="4076190" cy="4685714"/>
                                  <wp:effectExtent l="0" t="0" r="635" b="635"/>
                                  <wp:docPr id="4410532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3261" name=""/>
                                          <pic:cNvPicPr/>
                                        </pic:nvPicPr>
                                        <pic:blipFill>
                                          <a:blip r:embed="rId23"/>
                                          <a:stretch>
                                            <a:fillRect/>
                                          </a:stretch>
                                        </pic:blipFill>
                                        <pic:spPr>
                                          <a:xfrm>
                                            <a:off x="0" y="0"/>
                                            <a:ext cx="4076190" cy="4685714"/>
                                          </a:xfrm>
                                          <a:prstGeom prst="rect">
                                            <a:avLst/>
                                          </a:prstGeom>
                                        </pic:spPr>
                                      </pic:pic>
                                    </a:graphicData>
                                  </a:graphic>
                                </wp:inline>
                              </w:drawing>
                            </w:r>
                          </w:p>
                          <w:p w14:paraId="7B563C9F" w14:textId="77777777" w:rsidR="003F5BDB" w:rsidRDefault="00455713" w:rsidP="003F5BDB">
                            <w:pPr>
                              <w:jc w:val="center"/>
                            </w:pPr>
                            <w:r>
                              <w:rPr>
                                <w:noProof/>
                              </w:rPr>
                              <w:drawing>
                                <wp:inline distT="0" distB="0" distL="0" distR="0" wp14:anchorId="50C3141D" wp14:editId="66E78BBA">
                                  <wp:extent cx="3856382" cy="2669665"/>
                                  <wp:effectExtent l="0" t="0" r="0" b="0"/>
                                  <wp:docPr id="18158078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07845" name=""/>
                                          <pic:cNvPicPr/>
                                        </pic:nvPicPr>
                                        <pic:blipFill>
                                          <a:blip r:embed="rId24"/>
                                          <a:srcRect t="4839"/>
                                          <a:stretch>
                                            <a:fillRect/>
                                          </a:stretch>
                                        </pic:blipFill>
                                        <pic:spPr bwMode="auto">
                                          <a:xfrm>
                                            <a:off x="0" y="0"/>
                                            <a:ext cx="3867700" cy="2677500"/>
                                          </a:xfrm>
                                          <a:prstGeom prst="rect">
                                            <a:avLst/>
                                          </a:prstGeom>
                                          <a:ln>
                                            <a:noFill/>
                                          </a:ln>
                                          <a:extLst>
                                            <a:ext uri="{53640926-AAD7-44D8-BBD7-CCE9431645EC}">
                                              <a14:shadowObscured xmlns:a14="http://schemas.microsoft.com/office/drawing/2010/main"/>
                                            </a:ext>
                                          </a:extLst>
                                        </pic:spPr>
                                      </pic:pic>
                                    </a:graphicData>
                                  </a:graphic>
                                </wp:inline>
                              </w:drawing>
                            </w:r>
                          </w:p>
                          <w:p w14:paraId="3660AB0E" w14:textId="77777777" w:rsidR="003F5BDB" w:rsidRPr="003F5BDB" w:rsidRDefault="00455713" w:rsidP="003F5BDB">
                            <w:pPr>
                              <w:jc w:val="center"/>
                              <w:rPr>
                                <w:rFonts w:asciiTheme="majorBidi" w:hAnsiTheme="majorBidi" w:cstheme="majorBidi"/>
                                <w:b/>
                                <w:bCs/>
                                <w:sz w:val="24"/>
                                <w:szCs w:val="24"/>
                              </w:rPr>
                            </w:pPr>
                            <w:r w:rsidRPr="003F5BDB">
                              <w:rPr>
                                <w:rFonts w:asciiTheme="majorBidi" w:hAnsiTheme="majorBidi" w:cstheme="majorBidi"/>
                                <w:b/>
                                <w:bCs/>
                                <w:sz w:val="24"/>
                                <w:szCs w:val="24"/>
                              </w:rPr>
                              <w:t>Figure 9: A step-by-step approach to a diastema closure - a dual-purpose technique that manages black triangles</w:t>
                            </w:r>
                          </w:p>
                          <w:p w14:paraId="358F0557" w14:textId="77777777" w:rsidR="003F5BDB" w:rsidRDefault="003F5BDB" w:rsidP="003F5BD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83FE90C" id="Text Box 45" o:spid="_x0000_s1034" type="#_x0000_t202" style="position:absolute;left:0;text-align:left;margin-left:-5pt;margin-top:45.1pt;width:475.5pt;height:643.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8KJgIAAE4EAAAOAAAAZHJzL2Uyb0RvYy54bWysVEtv2zAMvg/YfxB0X5xX29SIU2QpMgwI&#10;2gLp0LMiy7EBSdQkJXb260fJdpJ2Ow27yKRI8fHxo+cPjZLkKKyrQGd0NBhSIjSHvNL7jP54XX+Z&#10;UeI80zmToEVGT8LRh8XnT/PapGIMJchcWIJBtEtrk9HSe5MmieOlUMwNwAiNxgKsYh5Vu09yy2qM&#10;rmQyHg5vkxpsbixw4RzePrZGuojxi0Jw/1wUTngiM4q1+XjaeO7CmSzmLN1bZsqKd2Wwf6hCsUpj&#10;0nOoR+YZOdjqj1Cq4hYcFH7AQSVQFBUXsQfsZjT80M22ZEbEXhAcZ84wuf8Xlj8dt+bFEt98hQYH&#10;GACpjUsdXoZ+msKq8MVKCdoRwtMZNtF4wvHydjiZzW7QxNE2G91N7qcxTnJ5bqzz3wQoEoSMWpxL&#10;hIsdN85jSnTtXUI2B7LK15WUUQlcECtpyZHhFKXvg7/zkprUWMoE6wiPNITnbWSpMcGlqSD5ZteQ&#10;Ksdy+4Z3kJ8QBwstRZzh6wpr3TDnX5hFTmB/yHP/jEchAXNBJ1FSgv31t/vgj6NCKyU1ciyj7ueB&#10;WUGJ/K5xiPej6TSQMirTm7sxKvbasru26INaAQIwwo0yPIrB38teLCyoN1yHZciKJqY55s6o78WV&#10;b5mP68TFchmdkIaG+Y3eGh5CB+zCJF6bN2ZNNy6Pk36Cno0s/TC11rfDuMWxU5C0cbbdgoWtuNaj&#10;1+U3sPgNAAD//wMAUEsDBBQABgAIAAAAIQAcGXz94gAAAAsBAAAPAAAAZHJzL2Rvd25yZXYueG1s&#10;TI9NT4NAEIbvJv6HzZh4Me1CqWKRpTFGbeLN4ke8bdkRiOwsYbeA/97xpMeZefLO8+bb2XZixMG3&#10;jhTEywgEUuVMS7WCl/JhcQ3CB01Gd45QwTd62BanJ7nOjJvoGcd9qAWHkM+0giaEPpPSVw1a7Zeu&#10;R+LbpxusDjwOtTSDnjjcdnIVRVfS6pb4Q6N7vGuw+tofrYKPi/r9yc+Pr1NymfT3u7FM30yp1PnZ&#10;fHsDIuAc/mD41Wd1KNjp4I5kvOgULOKIuwQFm2gFgoHNOubFgckkTdcgi1z+71D8AAAA//8DAFBL&#10;AQItABQABgAIAAAAIQC2gziS/gAAAOEBAAATAAAAAAAAAAAAAAAAAAAAAABbQ29udGVudF9UeXBl&#10;c10ueG1sUEsBAi0AFAAGAAgAAAAhADj9If/WAAAAlAEAAAsAAAAAAAAAAAAAAAAALwEAAF9yZWxz&#10;Ly5yZWxzUEsBAi0AFAAGAAgAAAAhAKfInwomAgAATgQAAA4AAAAAAAAAAAAAAAAALgIAAGRycy9l&#10;Mm9Eb2MueG1sUEsBAi0AFAAGAAgAAAAhABwZfP3iAAAACwEAAA8AAAAAAAAAAAAAAAAAgAQAAGRy&#10;cy9kb3ducmV2LnhtbFBLBQYAAAAABAAEAPMAAACPBQAAAAA=&#10;" fillcolor="white [3201]" stroked="f" strokeweight=".5pt">
                <v:textbox>
                  <w:txbxContent>
                    <w:p w14:paraId="4B46EF46" w14:textId="77777777" w:rsidR="003F5BDB" w:rsidRDefault="00455713" w:rsidP="003F5BDB">
                      <w:pPr>
                        <w:jc w:val="center"/>
                      </w:pPr>
                      <w:r>
                        <w:rPr>
                          <w:noProof/>
                        </w:rPr>
                        <w:drawing>
                          <wp:inline distT="0" distB="0" distL="0" distR="0" wp14:anchorId="6E8D5A1D" wp14:editId="3FC702CC">
                            <wp:extent cx="4076190" cy="4685714"/>
                            <wp:effectExtent l="0" t="0" r="635" b="635"/>
                            <wp:docPr id="44105326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053261" name=""/>
                                    <pic:cNvPicPr/>
                                  </pic:nvPicPr>
                                  <pic:blipFill>
                                    <a:blip r:embed="rId23"/>
                                    <a:stretch>
                                      <a:fillRect/>
                                    </a:stretch>
                                  </pic:blipFill>
                                  <pic:spPr>
                                    <a:xfrm>
                                      <a:off x="0" y="0"/>
                                      <a:ext cx="4076190" cy="4685714"/>
                                    </a:xfrm>
                                    <a:prstGeom prst="rect">
                                      <a:avLst/>
                                    </a:prstGeom>
                                  </pic:spPr>
                                </pic:pic>
                              </a:graphicData>
                            </a:graphic>
                          </wp:inline>
                        </w:drawing>
                      </w:r>
                    </w:p>
                    <w:p w14:paraId="7B563C9F" w14:textId="77777777" w:rsidR="003F5BDB" w:rsidRDefault="00455713" w:rsidP="003F5BDB">
                      <w:pPr>
                        <w:jc w:val="center"/>
                      </w:pPr>
                      <w:r>
                        <w:rPr>
                          <w:noProof/>
                        </w:rPr>
                        <w:drawing>
                          <wp:inline distT="0" distB="0" distL="0" distR="0" wp14:anchorId="50C3141D" wp14:editId="66E78BBA">
                            <wp:extent cx="3856382" cy="2669665"/>
                            <wp:effectExtent l="0" t="0" r="0" b="0"/>
                            <wp:docPr id="18158078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07845" name=""/>
                                    <pic:cNvPicPr/>
                                  </pic:nvPicPr>
                                  <pic:blipFill>
                                    <a:blip r:embed="rId24"/>
                                    <a:srcRect t="4839"/>
                                    <a:stretch>
                                      <a:fillRect/>
                                    </a:stretch>
                                  </pic:blipFill>
                                  <pic:spPr bwMode="auto">
                                    <a:xfrm>
                                      <a:off x="0" y="0"/>
                                      <a:ext cx="3867700" cy="2677500"/>
                                    </a:xfrm>
                                    <a:prstGeom prst="rect">
                                      <a:avLst/>
                                    </a:prstGeom>
                                    <a:ln>
                                      <a:noFill/>
                                    </a:ln>
                                    <a:extLst>
                                      <a:ext uri="{53640926-AAD7-44D8-BBD7-CCE9431645EC}">
                                        <a14:shadowObscured xmlns:a14="http://schemas.microsoft.com/office/drawing/2010/main"/>
                                      </a:ext>
                                    </a:extLst>
                                  </pic:spPr>
                                </pic:pic>
                              </a:graphicData>
                            </a:graphic>
                          </wp:inline>
                        </w:drawing>
                      </w:r>
                    </w:p>
                    <w:p w14:paraId="3660AB0E" w14:textId="77777777" w:rsidR="003F5BDB" w:rsidRPr="003F5BDB" w:rsidRDefault="00455713" w:rsidP="003F5BDB">
                      <w:pPr>
                        <w:jc w:val="center"/>
                        <w:rPr>
                          <w:rFonts w:asciiTheme="majorBidi" w:hAnsiTheme="majorBidi" w:cstheme="majorBidi"/>
                          <w:b/>
                          <w:bCs/>
                          <w:sz w:val="24"/>
                          <w:szCs w:val="24"/>
                        </w:rPr>
                      </w:pPr>
                      <w:r w:rsidRPr="003F5BDB">
                        <w:rPr>
                          <w:rFonts w:asciiTheme="majorBidi" w:hAnsiTheme="majorBidi" w:cstheme="majorBidi"/>
                          <w:b/>
                          <w:bCs/>
                          <w:sz w:val="24"/>
                          <w:szCs w:val="24"/>
                        </w:rPr>
                        <w:t>Figure 9: A step-by-step approach to a diastema closure - a dual-purpose technique that manages black triangles</w:t>
                      </w:r>
                    </w:p>
                    <w:p w14:paraId="358F0557" w14:textId="77777777" w:rsidR="003F5BDB" w:rsidRDefault="003F5BDB" w:rsidP="003F5BDB">
                      <w:pPr>
                        <w:jc w:val="center"/>
                      </w:pPr>
                    </w:p>
                  </w:txbxContent>
                </v:textbox>
              </v:shape>
            </w:pict>
          </mc:Fallback>
        </mc:AlternateContent>
      </w:r>
      <w:r w:rsidR="00FF1F41">
        <w:rPr>
          <w:rFonts w:asciiTheme="majorBidi" w:hAnsiTheme="majorBidi" w:cstheme="majorBidi"/>
          <w:noProof/>
          <w:sz w:val="28"/>
          <w:szCs w:val="28"/>
        </w:rPr>
        <mc:AlternateContent>
          <mc:Choice Requires="wps">
            <w:drawing>
              <wp:anchor distT="0" distB="0" distL="114300" distR="114300" simplePos="0" relativeHeight="251674624" behindDoc="0" locked="0" layoutInCell="1" allowOverlap="1" wp14:anchorId="2A2A0421" wp14:editId="28ED3171">
                <wp:simplePos x="0" y="0"/>
                <wp:positionH relativeFrom="column">
                  <wp:posOffset>-63795</wp:posOffset>
                </wp:positionH>
                <wp:positionV relativeFrom="paragraph">
                  <wp:posOffset>680485</wp:posOffset>
                </wp:positionV>
                <wp:extent cx="978195" cy="191355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978195" cy="1913550"/>
                        </a:xfrm>
                        <a:prstGeom prst="rect">
                          <a:avLst/>
                        </a:prstGeom>
                        <a:solidFill>
                          <a:schemeClr val="lt1"/>
                        </a:solidFill>
                        <a:ln w="6350">
                          <a:noFill/>
                        </a:ln>
                      </wps:spPr>
                      <wps:txbx>
                        <w:txbxContent>
                          <w:p w14:paraId="26031B54" w14:textId="77777777" w:rsidR="00FF1F41" w:rsidRDefault="00FF1F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A2A0421" id="Text Box 48" o:spid="_x0000_s1035" type="#_x0000_t202" style="position:absolute;left:0;text-align:left;margin-left:-5pt;margin-top:53.6pt;width:77pt;height:150.6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ZpKAIAAE0EAAAOAAAAZHJzL2Uyb0RvYy54bWysVEtv2zAMvg/YfxB0XxynSdsYcYosRYYB&#10;QVsgHXpWZDk2IImapMTOfv0o2Xm022nYRSZFio+PHz17aJUkB2FdDTqn6WBIidAcilrvcvrjdfXl&#10;nhLnmS6YBC1yehSOPsw/f5o1JhMjqEAWwhIMol3WmJxW3pssSRyvhGJuAEZoNJZgFfOo2l1SWNZg&#10;dCWT0XB4mzRgC2OBC+fw9rEz0nmMX5aC++eydMITmVOszcfTxnMbzmQ+Y9nOMlPVvC+D/UMVitUa&#10;k55DPTLPyN7Wf4RSNbfgoPQDDiqBsqy5iD1gN+nwQzebihkRe0FwnDnD5P5fWP502JgXS3z7FVoc&#10;YACkMS5zeBn6aUurwhcrJWhHCI9n2ETrCcfL6d19Op1QwtGUTtObySTimlxeG+v8NwGKBCGnFscS&#10;0WKHtfOYEV1PLiGZA1kXq1rKqAQqiKW05MBwiNLHGvHFOy+pSZPT2xtMHR5pCM+7yFJjgktPQfLt&#10;tiV1gaWf+t1CcUQYLHQMcYavaqx1zZx/YRYpgZ0jzf0zHqUEzAW9REkF9tff7oM/TgqtlDRIsZy6&#10;n3tmBSXyu8YZTtPxOHAyKuPJ3QgVe23ZXlv0Xi0BAUhxoQyPYvD38iSWFtQbbsMiZEUT0xxz59Sf&#10;xKXviI/bxMViEZ2QhYb5td4YHkIH7MIkXts3Zk0/Lo+DfoITGVn2YWqdb49xh2OvIGfjbPv9Cktx&#10;rUevy19g/hsAAP//AwBQSwMEFAAGAAgAAAAhAABKo0/iAAAACwEAAA8AAABkcnMvZG93bnJldi54&#10;bWxMj0tPwzAQhO9I/Adrkbig1m6b0irEqRDiIXGj4SFubrwkEfE6it0k/Hu2JzjuzGj2m2w3uVYM&#10;2IfGk4bFXIFAKr1tqNLwWjzMtiBCNGRN6wk1/GCAXX5+lpnU+pFecNjHSnAJhdRoqGPsUilDWaMz&#10;Ye47JPa+fO9M5LOvpO3NyOWulUulrqUzDfGH2nR4V2P5vT86DZ9X1cdzmB7fxtV61d0/DcXm3RZa&#10;X15MtzcgIk7xLwwnfEaHnJkO/kg2iFbDbKF4S2RDbZYgTokkYeWgIVHbNcg8k/835L8AAAD//wMA&#10;UEsBAi0AFAAGAAgAAAAhALaDOJL+AAAA4QEAABMAAAAAAAAAAAAAAAAAAAAAAFtDb250ZW50X1R5&#10;cGVzXS54bWxQSwECLQAUAAYACAAAACEAOP0h/9YAAACUAQAACwAAAAAAAAAAAAAAAAAvAQAAX3Jl&#10;bHMvLnJlbHNQSwECLQAUAAYACAAAACEAiBYWaSgCAABNBAAADgAAAAAAAAAAAAAAAAAuAgAAZHJz&#10;L2Uyb0RvYy54bWxQSwECLQAUAAYACAAAACEAAEqjT+IAAAALAQAADwAAAAAAAAAAAAAAAACCBAAA&#10;ZHJzL2Rvd25yZXYueG1sUEsFBgAAAAAEAAQA8wAAAJEFAAAAAA==&#10;" fillcolor="white [3201]" stroked="f" strokeweight=".5pt">
                <v:textbox>
                  <w:txbxContent>
                    <w:p w14:paraId="26031B54" w14:textId="77777777" w:rsidR="00FF1F41" w:rsidRDefault="00FF1F41"/>
                  </w:txbxContent>
                </v:textbox>
              </v:shape>
            </w:pict>
          </mc:Fallback>
        </mc:AlternateContent>
      </w:r>
      <w:r w:rsidRPr="00A823FB">
        <w:rPr>
          <w:rFonts w:asciiTheme="majorBidi" w:hAnsiTheme="majorBidi" w:cstheme="majorBidi"/>
          <w:sz w:val="28"/>
          <w:szCs w:val="28"/>
        </w:rPr>
        <w:t>surface anatom</w:t>
      </w:r>
      <w:r>
        <w:rPr>
          <w:rFonts w:asciiTheme="majorBidi" w:hAnsiTheme="majorBidi" w:cstheme="majorBidi"/>
          <w:sz w:val="28"/>
          <w:szCs w:val="28"/>
        </w:rPr>
        <w:t>y</w:t>
      </w:r>
      <w:r w:rsidR="003F5BDB">
        <w:rPr>
          <w:rFonts w:asciiTheme="majorBidi" w:hAnsiTheme="majorBidi" w:cstheme="majorBidi"/>
          <w:sz w:val="28"/>
          <w:szCs w:val="28"/>
        </w:rPr>
        <w:t>.</w:t>
      </w:r>
    </w:p>
    <w:p w14:paraId="06A01FD7" w14:textId="77777777" w:rsidR="00FF1F41" w:rsidRDefault="00FF1F41" w:rsidP="00FF1F41">
      <w:pPr>
        <w:spacing w:line="360" w:lineRule="auto"/>
        <w:jc w:val="both"/>
        <w:rPr>
          <w:rFonts w:asciiTheme="majorBidi" w:hAnsiTheme="majorBidi" w:cstheme="majorBidi"/>
          <w:sz w:val="28"/>
          <w:szCs w:val="28"/>
        </w:rPr>
      </w:pPr>
    </w:p>
    <w:p w14:paraId="47F23C4B" w14:textId="77777777" w:rsidR="00FF1F41" w:rsidRDefault="00FF1F41" w:rsidP="00FF1F41">
      <w:pPr>
        <w:spacing w:line="360" w:lineRule="auto"/>
        <w:jc w:val="both"/>
        <w:rPr>
          <w:rFonts w:asciiTheme="majorBidi" w:hAnsiTheme="majorBidi" w:cstheme="majorBidi"/>
          <w:sz w:val="28"/>
          <w:szCs w:val="28"/>
        </w:rPr>
      </w:pPr>
    </w:p>
    <w:p w14:paraId="32FFE423" w14:textId="77777777" w:rsidR="00FF1F41" w:rsidRDefault="00FF1F41" w:rsidP="00FF1F41">
      <w:pPr>
        <w:spacing w:line="360" w:lineRule="auto"/>
        <w:jc w:val="both"/>
        <w:rPr>
          <w:rFonts w:asciiTheme="majorBidi" w:hAnsiTheme="majorBidi" w:cstheme="majorBidi"/>
          <w:sz w:val="28"/>
          <w:szCs w:val="28"/>
        </w:rPr>
      </w:pPr>
    </w:p>
    <w:p w14:paraId="1DDFD2DB" w14:textId="77777777" w:rsidR="00FF1F41" w:rsidRDefault="00FF1F41" w:rsidP="00FF1F41">
      <w:pPr>
        <w:spacing w:line="360" w:lineRule="auto"/>
        <w:jc w:val="both"/>
        <w:rPr>
          <w:rFonts w:asciiTheme="majorBidi" w:hAnsiTheme="majorBidi" w:cstheme="majorBidi"/>
          <w:sz w:val="28"/>
          <w:szCs w:val="28"/>
        </w:rPr>
      </w:pPr>
    </w:p>
    <w:p w14:paraId="2EA8E19E" w14:textId="77777777" w:rsidR="00755919" w:rsidRDefault="00455713" w:rsidP="00BD2E29">
      <w:pPr>
        <w:spacing w:line="360" w:lineRule="auto"/>
        <w:jc w:val="both"/>
        <w:rPr>
          <w:rFonts w:asciiTheme="majorBidi" w:hAnsiTheme="majorBidi" w:cstheme="majorBidi"/>
          <w:sz w:val="28"/>
          <w:szCs w:val="28"/>
        </w:rPr>
      </w:pPr>
      <w:r w:rsidRPr="00042DEB">
        <w:rPr>
          <w:rFonts w:asciiTheme="majorBidi" w:hAnsiTheme="majorBidi" w:cstheme="majorBidi"/>
          <w:noProof/>
          <w:sz w:val="28"/>
          <w:szCs w:val="28"/>
        </w:rPr>
        <w:drawing>
          <wp:inline distT="0" distB="0" distL="0" distR="0" wp14:anchorId="2E8E9285" wp14:editId="2E97C352">
            <wp:extent cx="2106355" cy="1466927"/>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25"/>
                    <a:stretch>
                      <a:fillRect/>
                    </a:stretch>
                  </pic:blipFill>
                  <pic:spPr>
                    <a:xfrm rot="10800000" flipV="1">
                      <a:off x="0" y="0"/>
                      <a:ext cx="2145682" cy="1494315"/>
                    </a:xfrm>
                    <a:prstGeom prst="rect">
                      <a:avLst/>
                    </a:prstGeom>
                  </pic:spPr>
                </pic:pic>
              </a:graphicData>
            </a:graphic>
          </wp:inline>
        </w:drawing>
      </w:r>
      <w:r w:rsidRPr="00042DEB">
        <w:rPr>
          <w:rFonts w:asciiTheme="majorBidi" w:hAnsiTheme="majorBidi" w:cstheme="majorBidi"/>
          <w:sz w:val="28"/>
          <w:szCs w:val="28"/>
        </w:rPr>
        <w:t xml:space="preserve"> </w:t>
      </w:r>
      <w:r>
        <w:rPr>
          <w:rFonts w:asciiTheme="majorBidi" w:hAnsiTheme="majorBidi" w:cstheme="majorBidi"/>
          <w:sz w:val="28"/>
          <w:szCs w:val="28"/>
        </w:rPr>
        <w:br w:type="textWrapping" w:clear="all"/>
      </w:r>
      <w:r>
        <w:rPr>
          <w:rFonts w:asciiTheme="majorBidi" w:hAnsiTheme="majorBidi" w:cstheme="majorBidi"/>
          <w:noProof/>
          <w:sz w:val="28"/>
          <w:szCs w:val="28"/>
        </w:rPr>
        <w:drawing>
          <wp:inline distT="0" distB="0" distL="0" distR="0" wp14:anchorId="0F2CF3D0" wp14:editId="4A922FEE">
            <wp:extent cx="2173857" cy="1521796"/>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201569" cy="1541195"/>
                    </a:xfrm>
                    <a:prstGeom prst="rect">
                      <a:avLst/>
                    </a:prstGeom>
                    <a:noFill/>
                  </pic:spPr>
                </pic:pic>
              </a:graphicData>
            </a:graphic>
          </wp:inline>
        </w:drawing>
      </w:r>
      <w:r w:rsidR="00830894">
        <w:rPr>
          <w:rFonts w:asciiTheme="majorBidi" w:hAnsiTheme="majorBidi" w:cstheme="majorBidi"/>
          <w:sz w:val="28"/>
          <w:szCs w:val="28"/>
        </w:rPr>
        <w:br w:type="textWrapping" w:clear="all"/>
      </w:r>
    </w:p>
    <w:p w14:paraId="1FE43DDF" w14:textId="77777777" w:rsidR="004C27CD" w:rsidRDefault="004C27CD" w:rsidP="00BD2E29">
      <w:pPr>
        <w:spacing w:line="360" w:lineRule="auto"/>
        <w:jc w:val="both"/>
        <w:rPr>
          <w:rFonts w:asciiTheme="majorBidi" w:hAnsiTheme="majorBidi" w:cstheme="majorBidi"/>
          <w:sz w:val="28"/>
          <w:szCs w:val="28"/>
        </w:rPr>
      </w:pPr>
    </w:p>
    <w:p w14:paraId="122654D4" w14:textId="77777777" w:rsidR="004C27CD" w:rsidRDefault="004C27CD" w:rsidP="00BD2E29">
      <w:pPr>
        <w:spacing w:line="360" w:lineRule="auto"/>
        <w:jc w:val="both"/>
        <w:rPr>
          <w:rFonts w:asciiTheme="majorBidi" w:hAnsiTheme="majorBidi" w:cstheme="majorBidi"/>
          <w:sz w:val="28"/>
          <w:szCs w:val="28"/>
        </w:rPr>
      </w:pPr>
    </w:p>
    <w:p w14:paraId="6391010F" w14:textId="77777777" w:rsidR="004C27CD" w:rsidRDefault="004C27CD" w:rsidP="00BD2E29">
      <w:pPr>
        <w:spacing w:line="360" w:lineRule="auto"/>
        <w:jc w:val="both"/>
        <w:rPr>
          <w:rFonts w:asciiTheme="majorBidi" w:hAnsiTheme="majorBidi" w:cstheme="majorBidi"/>
          <w:sz w:val="28"/>
          <w:szCs w:val="28"/>
        </w:rPr>
      </w:pPr>
    </w:p>
    <w:p w14:paraId="4CE2978E" w14:textId="77777777" w:rsidR="00B96451" w:rsidRDefault="00B96451" w:rsidP="00BD2E29">
      <w:pPr>
        <w:spacing w:line="360" w:lineRule="auto"/>
        <w:jc w:val="both"/>
        <w:rPr>
          <w:rFonts w:asciiTheme="majorBidi" w:hAnsiTheme="majorBidi" w:cstheme="majorBidi"/>
          <w:b/>
          <w:bCs/>
          <w:sz w:val="32"/>
          <w:szCs w:val="32"/>
        </w:rPr>
      </w:pPr>
    </w:p>
    <w:p w14:paraId="2BDD0D23" w14:textId="77777777" w:rsidR="00043A70" w:rsidRPr="0089781D" w:rsidRDefault="00455713" w:rsidP="00BD2E29">
      <w:pPr>
        <w:spacing w:line="360" w:lineRule="auto"/>
        <w:jc w:val="both"/>
        <w:rPr>
          <w:rFonts w:asciiTheme="majorBidi" w:hAnsiTheme="majorBidi" w:cstheme="majorBidi"/>
          <w:b/>
          <w:bCs/>
          <w:sz w:val="32"/>
          <w:szCs w:val="32"/>
        </w:rPr>
      </w:pPr>
      <w:r w:rsidRPr="0089781D">
        <w:rPr>
          <w:rFonts w:asciiTheme="majorBidi" w:hAnsiTheme="majorBidi" w:cstheme="majorBidi"/>
          <w:b/>
          <w:bCs/>
          <w:sz w:val="32"/>
          <w:szCs w:val="32"/>
        </w:rPr>
        <w:t>Using indirect restorations for diastema closure</w:t>
      </w:r>
    </w:p>
    <w:p w14:paraId="5A4DB66E" w14:textId="77777777" w:rsidR="00B055F4" w:rsidRDefault="00455713" w:rsidP="00C86822">
      <w:pPr>
        <w:spacing w:line="360" w:lineRule="auto"/>
        <w:jc w:val="both"/>
        <w:rPr>
          <w:rFonts w:asciiTheme="majorBidi" w:hAnsiTheme="majorBidi" w:cstheme="majorBidi"/>
          <w:sz w:val="28"/>
          <w:szCs w:val="28"/>
        </w:rPr>
      </w:pPr>
      <w:r w:rsidRPr="00B055F4">
        <w:rPr>
          <w:rFonts w:asciiTheme="majorBidi" w:hAnsiTheme="majorBidi" w:cstheme="majorBidi"/>
          <w:sz w:val="28"/>
          <w:szCs w:val="28"/>
        </w:rPr>
        <w:lastRenderedPageBreak/>
        <w:t>Indirect restorations have excellent biocompatibility and are most similar to the normal tooth appearance, in shape, color, and brightness, because they have excellent optical characteristics when compared to direct restorations. Color stability is not guaranteed in resins as much as in ceramics, and resins are more susceptible to fractures</w:t>
      </w:r>
      <w:r w:rsidR="00C86822">
        <w:rPr>
          <w:rFonts w:asciiTheme="majorBidi" w:hAnsiTheme="majorBidi" w:cstheme="majorBidi"/>
          <w:sz w:val="28"/>
          <w:szCs w:val="28"/>
        </w:rPr>
        <w:t xml:space="preserve"> </w:t>
      </w:r>
      <w:r w:rsidR="00C86822" w:rsidRPr="00C86822">
        <w:rPr>
          <w:rFonts w:asciiTheme="majorBidi" w:hAnsiTheme="majorBidi" w:cstheme="majorBidi"/>
          <w:b/>
          <w:bCs/>
          <w:sz w:val="28"/>
          <w:szCs w:val="28"/>
        </w:rPr>
        <w:t>(Vaz et al., 2018)</w:t>
      </w:r>
      <w:r w:rsidR="00C86822">
        <w:rPr>
          <w:rFonts w:asciiTheme="majorBidi" w:hAnsiTheme="majorBidi" w:cstheme="majorBidi"/>
          <w:sz w:val="28"/>
          <w:szCs w:val="28"/>
        </w:rPr>
        <w:t>.</w:t>
      </w:r>
      <w:r w:rsidRPr="00B055F4">
        <w:rPr>
          <w:rFonts w:asciiTheme="majorBidi" w:hAnsiTheme="majorBidi" w:cstheme="majorBidi"/>
          <w:sz w:val="28"/>
          <w:szCs w:val="28"/>
        </w:rPr>
        <w:t xml:space="preserve"> However, some contraindications should be taken into account for the use of ceramics: bruxism to a severe degree, decreased interocclusal distance, parafunctional activities, overjet, and greatly increased overbite. Additionally, the success of indirect restorations depends directly on a suitable sequence of steps, which include a correct treatment plan, and choosing the type of ceramic indicated for the specific case and technique, especially in the tooth preparation and cementation of the ceramics</w:t>
      </w:r>
      <w:r w:rsidR="00C86822">
        <w:rPr>
          <w:rFonts w:asciiTheme="majorBidi" w:hAnsiTheme="majorBidi" w:cstheme="majorBidi"/>
          <w:sz w:val="28"/>
          <w:szCs w:val="28"/>
        </w:rPr>
        <w:t xml:space="preserve"> </w:t>
      </w:r>
      <w:r w:rsidR="00C86822" w:rsidRPr="00C86822">
        <w:rPr>
          <w:rFonts w:asciiTheme="majorBidi" w:hAnsiTheme="majorBidi" w:cstheme="majorBidi"/>
          <w:b/>
          <w:bCs/>
          <w:sz w:val="28"/>
          <w:szCs w:val="28"/>
        </w:rPr>
        <w:t>(Faus-Matoses et al., 2017)</w:t>
      </w:r>
      <w:r w:rsidR="00C86822">
        <w:rPr>
          <w:rFonts w:asciiTheme="majorBidi" w:hAnsiTheme="majorBidi" w:cstheme="majorBidi"/>
          <w:sz w:val="28"/>
          <w:szCs w:val="28"/>
        </w:rPr>
        <w:t>.</w:t>
      </w:r>
    </w:p>
    <w:p w14:paraId="725C7512" w14:textId="77777777" w:rsidR="00B055F4" w:rsidRDefault="00455713" w:rsidP="00B055F4">
      <w:pPr>
        <w:spacing w:line="360" w:lineRule="auto"/>
        <w:jc w:val="both"/>
        <w:rPr>
          <w:rFonts w:asciiTheme="majorBidi" w:hAnsiTheme="majorBidi" w:cstheme="majorBidi"/>
          <w:sz w:val="28"/>
          <w:szCs w:val="28"/>
        </w:rPr>
      </w:pPr>
      <w:r w:rsidRPr="00B055F4">
        <w:rPr>
          <w:rFonts w:asciiTheme="majorBidi" w:hAnsiTheme="majorBidi" w:cstheme="majorBidi"/>
          <w:sz w:val="28"/>
          <w:szCs w:val="28"/>
        </w:rPr>
        <w:t xml:space="preserve">Ceramic laminates have gained considerable importance with the increase of aesthetic demand and often offer a treatment option with minimal preparation of dental structure. However, the prevention of micro infiltrations is a very important factor for the longevity of the restoration. An in vitro study by </w:t>
      </w:r>
      <w:r w:rsidRPr="00C86822">
        <w:rPr>
          <w:rFonts w:asciiTheme="majorBidi" w:hAnsiTheme="majorBidi" w:cstheme="majorBidi"/>
          <w:b/>
          <w:bCs/>
          <w:sz w:val="28"/>
          <w:szCs w:val="28"/>
        </w:rPr>
        <w:t>Celik et al.</w:t>
      </w:r>
      <w:r w:rsidR="00C86822" w:rsidRPr="00C86822">
        <w:rPr>
          <w:rFonts w:asciiTheme="majorBidi" w:hAnsiTheme="majorBidi" w:cstheme="majorBidi"/>
          <w:b/>
          <w:bCs/>
          <w:sz w:val="28"/>
          <w:szCs w:val="28"/>
        </w:rPr>
        <w:t xml:space="preserve"> (2017)</w:t>
      </w:r>
      <w:r w:rsidRPr="00B055F4">
        <w:rPr>
          <w:rFonts w:asciiTheme="majorBidi" w:hAnsiTheme="majorBidi" w:cstheme="majorBidi"/>
          <w:sz w:val="28"/>
          <w:szCs w:val="28"/>
        </w:rPr>
        <w:t xml:space="preserve"> showed that preparation and polymerization techniques have demonstrated different effects on microleakage in ceramic laminates. Restorations that involve problems in sealing margins can allow for bacterial penetration and as a result may cause marginal staining, postoperative sensitivity, and recurrent caries.</w:t>
      </w:r>
    </w:p>
    <w:p w14:paraId="60042EF2" w14:textId="77777777" w:rsidR="00B055F4" w:rsidRDefault="00455713" w:rsidP="00B055F4">
      <w:pPr>
        <w:spacing w:line="360" w:lineRule="auto"/>
        <w:jc w:val="both"/>
        <w:rPr>
          <w:rFonts w:asciiTheme="majorBidi" w:hAnsiTheme="majorBidi" w:cstheme="majorBidi"/>
          <w:sz w:val="28"/>
          <w:szCs w:val="28"/>
        </w:rPr>
      </w:pPr>
      <w:r w:rsidRPr="00B055F4">
        <w:rPr>
          <w:rFonts w:asciiTheme="majorBidi" w:hAnsiTheme="majorBidi" w:cstheme="majorBidi"/>
          <w:sz w:val="28"/>
          <w:szCs w:val="28"/>
        </w:rPr>
        <w:t>Considering the various factors involved in the longevity of ceramics, studies have shown that patients who have good hygiene and yearly follow</w:t>
      </w:r>
      <w:r w:rsidR="00FC469C">
        <w:rPr>
          <w:rFonts w:asciiTheme="majorBidi" w:hAnsiTheme="majorBidi" w:cstheme="majorBidi"/>
          <w:sz w:val="28"/>
          <w:szCs w:val="28"/>
        </w:rPr>
        <w:t xml:space="preserve"> </w:t>
      </w:r>
      <w:r w:rsidRPr="00B055F4">
        <w:rPr>
          <w:rFonts w:asciiTheme="majorBidi" w:hAnsiTheme="majorBidi" w:cstheme="majorBidi"/>
          <w:sz w:val="28"/>
          <w:szCs w:val="28"/>
        </w:rPr>
        <w:t xml:space="preserve">up have an excellent rate of indirect restoration permanence. According to </w:t>
      </w:r>
      <w:r w:rsidRPr="00C86822">
        <w:rPr>
          <w:rFonts w:asciiTheme="majorBidi" w:hAnsiTheme="majorBidi" w:cstheme="majorBidi"/>
          <w:b/>
          <w:bCs/>
          <w:sz w:val="28"/>
          <w:szCs w:val="28"/>
        </w:rPr>
        <w:t>Olley et al.</w:t>
      </w:r>
      <w:r w:rsidR="00C86822" w:rsidRPr="00C86822">
        <w:rPr>
          <w:rFonts w:asciiTheme="majorBidi" w:hAnsiTheme="majorBidi" w:cstheme="majorBidi"/>
          <w:b/>
          <w:bCs/>
          <w:sz w:val="28"/>
          <w:szCs w:val="28"/>
        </w:rPr>
        <w:t xml:space="preserve"> (2017)</w:t>
      </w:r>
      <w:r w:rsidRPr="00B055F4">
        <w:rPr>
          <w:rFonts w:asciiTheme="majorBidi" w:hAnsiTheme="majorBidi" w:cstheme="majorBidi"/>
          <w:sz w:val="28"/>
          <w:szCs w:val="28"/>
        </w:rPr>
        <w:t xml:space="preserve">, in a follow-up of 50 years of clinical cases, the survival rate of indirect restorations in anterior teeth made in feldspathic ceramics is better than in posterior teeth (95%). Both feldspathic ceramics and glassinfiltrated ceramics have similar survival rates </w:t>
      </w:r>
      <w:r w:rsidRPr="00B055F4">
        <w:rPr>
          <w:rFonts w:asciiTheme="majorBidi" w:hAnsiTheme="majorBidi" w:cstheme="majorBidi"/>
          <w:sz w:val="28"/>
          <w:szCs w:val="28"/>
        </w:rPr>
        <w:lastRenderedPageBreak/>
        <w:t>of 96% to 98% when evaluated at 5 years. When compared to other materials (for example, use of the technique in direct composite resin), the success rate of the ceramics was higher (94%) than of the lower composite resin (74%).</w:t>
      </w:r>
    </w:p>
    <w:p w14:paraId="1B89DA0D" w14:textId="77777777" w:rsidR="003C7499" w:rsidRDefault="00455713" w:rsidP="00D76A48">
      <w:pPr>
        <w:spacing w:line="360" w:lineRule="auto"/>
        <w:jc w:val="both"/>
        <w:rPr>
          <w:rFonts w:asciiTheme="majorBidi" w:hAnsiTheme="majorBidi" w:cstheme="majorBidi"/>
          <w:sz w:val="28"/>
          <w:szCs w:val="28"/>
        </w:rPr>
      </w:pPr>
      <w:r w:rsidRPr="003C7499">
        <w:rPr>
          <w:rFonts w:asciiTheme="majorBidi" w:hAnsiTheme="majorBidi" w:cstheme="majorBidi"/>
          <w:sz w:val="28"/>
          <w:szCs w:val="28"/>
        </w:rPr>
        <w:t xml:space="preserve">It is noteworthy that the possibilities of treatment with composite resin or ceramic laminates, as well as their advantages and limitations, </w:t>
      </w:r>
      <w:r>
        <w:rPr>
          <w:rFonts w:asciiTheme="majorBidi" w:hAnsiTheme="majorBidi" w:cstheme="majorBidi"/>
          <w:sz w:val="28"/>
          <w:szCs w:val="28"/>
        </w:rPr>
        <w:t xml:space="preserve">should be </w:t>
      </w:r>
      <w:r w:rsidRPr="003C7499">
        <w:rPr>
          <w:rFonts w:asciiTheme="majorBidi" w:hAnsiTheme="majorBidi" w:cstheme="majorBidi"/>
          <w:sz w:val="28"/>
          <w:szCs w:val="28"/>
        </w:rPr>
        <w:t xml:space="preserve">evaluated together with the patient. </w:t>
      </w:r>
      <w:r>
        <w:rPr>
          <w:rFonts w:asciiTheme="majorBidi" w:hAnsiTheme="majorBidi" w:cstheme="majorBidi"/>
          <w:sz w:val="28"/>
          <w:szCs w:val="28"/>
        </w:rPr>
        <w:t>T</w:t>
      </w:r>
      <w:r w:rsidRPr="003C7499">
        <w:rPr>
          <w:rFonts w:asciiTheme="majorBidi" w:hAnsiTheme="majorBidi" w:cstheme="majorBidi"/>
          <w:sz w:val="28"/>
          <w:szCs w:val="28"/>
        </w:rPr>
        <w:t xml:space="preserve">he ceramic laminates </w:t>
      </w:r>
      <w:r>
        <w:rPr>
          <w:rFonts w:asciiTheme="majorBidi" w:hAnsiTheme="majorBidi" w:cstheme="majorBidi"/>
          <w:sz w:val="28"/>
          <w:szCs w:val="28"/>
        </w:rPr>
        <w:t>are</w:t>
      </w:r>
      <w:r w:rsidRPr="003C7499">
        <w:rPr>
          <w:rFonts w:asciiTheme="majorBidi" w:hAnsiTheme="majorBidi" w:cstheme="majorBidi"/>
          <w:sz w:val="28"/>
          <w:szCs w:val="28"/>
        </w:rPr>
        <w:t xml:space="preserve"> made of lithium disilicate because </w:t>
      </w:r>
      <w:r>
        <w:rPr>
          <w:rFonts w:asciiTheme="majorBidi" w:hAnsiTheme="majorBidi" w:cstheme="majorBidi"/>
          <w:sz w:val="28"/>
          <w:szCs w:val="28"/>
        </w:rPr>
        <w:t>t</w:t>
      </w:r>
      <w:r w:rsidRPr="003C7499">
        <w:rPr>
          <w:rFonts w:asciiTheme="majorBidi" w:hAnsiTheme="majorBidi" w:cstheme="majorBidi"/>
          <w:sz w:val="28"/>
          <w:szCs w:val="28"/>
        </w:rPr>
        <w:t>his material, compared to others (for example, leucite-enhanced ceramics), has higher biaxial strength and fracture resistance</w:t>
      </w:r>
      <w:r w:rsidR="00C86822">
        <w:rPr>
          <w:rFonts w:asciiTheme="majorBidi" w:hAnsiTheme="majorBidi" w:cstheme="majorBidi"/>
          <w:sz w:val="28"/>
          <w:szCs w:val="28"/>
        </w:rPr>
        <w:t xml:space="preserve"> </w:t>
      </w:r>
      <w:r w:rsidR="00C86822" w:rsidRPr="00C86822">
        <w:rPr>
          <w:rFonts w:asciiTheme="majorBidi" w:hAnsiTheme="majorBidi" w:cstheme="majorBidi"/>
          <w:b/>
          <w:bCs/>
          <w:sz w:val="28"/>
          <w:szCs w:val="28"/>
        </w:rPr>
        <w:t>(Della Bona, 2009)</w:t>
      </w:r>
      <w:r w:rsidR="00C86822">
        <w:rPr>
          <w:rFonts w:asciiTheme="majorBidi" w:hAnsiTheme="majorBidi" w:cstheme="majorBidi"/>
          <w:sz w:val="28"/>
          <w:szCs w:val="28"/>
        </w:rPr>
        <w:t>.</w:t>
      </w:r>
      <w:r w:rsidRPr="003C7499">
        <w:rPr>
          <w:rFonts w:asciiTheme="majorBidi" w:hAnsiTheme="majorBidi" w:cstheme="majorBidi"/>
          <w:sz w:val="28"/>
          <w:szCs w:val="28"/>
        </w:rPr>
        <w:t xml:space="preserve"> Despite the minimally invasive approach of composite resin, this type of restoration would suffer from limited longevity because the material remains susceptible to discoloration, wear and marginal fractures, which would reduce the success of the aesthetic result in the long term</w:t>
      </w:r>
      <w:r w:rsidR="00C86822">
        <w:rPr>
          <w:rFonts w:asciiTheme="majorBidi" w:hAnsiTheme="majorBidi" w:cstheme="majorBidi"/>
          <w:sz w:val="28"/>
          <w:szCs w:val="28"/>
        </w:rPr>
        <w:t xml:space="preserve"> </w:t>
      </w:r>
      <w:r w:rsidR="00C86822" w:rsidRPr="00C86822">
        <w:rPr>
          <w:rFonts w:asciiTheme="majorBidi" w:hAnsiTheme="majorBidi" w:cstheme="majorBidi"/>
          <w:b/>
          <w:bCs/>
          <w:sz w:val="28"/>
          <w:szCs w:val="28"/>
        </w:rPr>
        <w:t>(Peumans et al., 2004)</w:t>
      </w:r>
      <w:r w:rsidR="00C86822">
        <w:rPr>
          <w:rFonts w:asciiTheme="majorBidi" w:hAnsiTheme="majorBidi" w:cstheme="majorBidi"/>
          <w:sz w:val="28"/>
          <w:szCs w:val="28"/>
        </w:rPr>
        <w:t>.</w:t>
      </w:r>
      <w:r w:rsidRPr="003C7499">
        <w:rPr>
          <w:rFonts w:asciiTheme="majorBidi" w:hAnsiTheme="majorBidi" w:cstheme="majorBidi"/>
          <w:sz w:val="28"/>
          <w:szCs w:val="28"/>
        </w:rPr>
        <w:t xml:space="preserve"> Therefore, ceramic laminates </w:t>
      </w:r>
      <w:r>
        <w:rPr>
          <w:rFonts w:asciiTheme="majorBidi" w:hAnsiTheme="majorBidi" w:cstheme="majorBidi"/>
          <w:sz w:val="28"/>
          <w:szCs w:val="28"/>
        </w:rPr>
        <w:t>are</w:t>
      </w:r>
      <w:r w:rsidRPr="003C7499">
        <w:rPr>
          <w:rFonts w:asciiTheme="majorBidi" w:hAnsiTheme="majorBidi" w:cstheme="majorBidi"/>
          <w:sz w:val="28"/>
          <w:szCs w:val="28"/>
        </w:rPr>
        <w:t xml:space="preserve"> proposed as </w:t>
      </w:r>
      <w:r>
        <w:rPr>
          <w:rFonts w:asciiTheme="majorBidi" w:hAnsiTheme="majorBidi" w:cstheme="majorBidi"/>
          <w:sz w:val="28"/>
          <w:szCs w:val="28"/>
        </w:rPr>
        <w:t xml:space="preserve">an excellent </w:t>
      </w:r>
      <w:r w:rsidRPr="003C7499">
        <w:rPr>
          <w:rFonts w:asciiTheme="majorBidi" w:hAnsiTheme="majorBidi" w:cstheme="majorBidi"/>
          <w:sz w:val="28"/>
          <w:szCs w:val="28"/>
        </w:rPr>
        <w:t xml:space="preserve">treatment </w:t>
      </w:r>
      <w:r>
        <w:rPr>
          <w:rFonts w:asciiTheme="majorBidi" w:hAnsiTheme="majorBidi" w:cstheme="majorBidi"/>
          <w:sz w:val="28"/>
          <w:szCs w:val="28"/>
        </w:rPr>
        <w:t xml:space="preserve">option </w:t>
      </w:r>
      <w:r w:rsidRPr="003C7499">
        <w:rPr>
          <w:rFonts w:asciiTheme="majorBidi" w:hAnsiTheme="majorBidi" w:cstheme="majorBidi"/>
          <w:sz w:val="28"/>
          <w:szCs w:val="28"/>
        </w:rPr>
        <w:t>due to their durability, in addition to superior aesthetics. This type of restoration can be implemented using strictly enamel sintering ceramics on a dentinal core-type framework (cut-back technique) only where little space is availabl</w:t>
      </w:r>
      <w:r w:rsidR="00D76A48">
        <w:rPr>
          <w:rFonts w:asciiTheme="majorBidi" w:hAnsiTheme="majorBidi" w:cstheme="majorBidi"/>
          <w:sz w:val="28"/>
          <w:szCs w:val="28"/>
        </w:rPr>
        <w:t xml:space="preserve">e </w:t>
      </w:r>
      <w:r w:rsidR="00D76A48" w:rsidRPr="00D76A48">
        <w:rPr>
          <w:rFonts w:asciiTheme="majorBidi" w:hAnsiTheme="majorBidi" w:cstheme="majorBidi"/>
          <w:b/>
          <w:bCs/>
          <w:sz w:val="28"/>
          <w:szCs w:val="28"/>
        </w:rPr>
        <w:t>(Edelhoff et al., 2018)</w:t>
      </w:r>
      <w:r w:rsidR="00D76A48">
        <w:rPr>
          <w:rFonts w:asciiTheme="majorBidi" w:hAnsiTheme="majorBidi" w:cstheme="majorBidi"/>
          <w:sz w:val="28"/>
          <w:szCs w:val="28"/>
        </w:rPr>
        <w:t>.</w:t>
      </w:r>
      <w:r w:rsidRPr="003C7499">
        <w:rPr>
          <w:rFonts w:asciiTheme="majorBidi" w:hAnsiTheme="majorBidi" w:cstheme="majorBidi"/>
          <w:sz w:val="28"/>
          <w:szCs w:val="28"/>
        </w:rPr>
        <w:t xml:space="preserve"> The complete crystallization of lithium metasilicate is achieved during burning and is associated with the final strength of the ceramics</w:t>
      </w:r>
      <w:r w:rsidR="00D76A48">
        <w:rPr>
          <w:rFonts w:asciiTheme="majorBidi" w:hAnsiTheme="majorBidi" w:cstheme="majorBidi"/>
          <w:sz w:val="28"/>
          <w:szCs w:val="28"/>
        </w:rPr>
        <w:t xml:space="preserve"> </w:t>
      </w:r>
      <w:r w:rsidR="00D76A48" w:rsidRPr="00D76A48">
        <w:rPr>
          <w:rFonts w:asciiTheme="majorBidi" w:hAnsiTheme="majorBidi" w:cstheme="majorBidi"/>
          <w:b/>
          <w:bCs/>
          <w:sz w:val="28"/>
          <w:szCs w:val="28"/>
        </w:rPr>
        <w:t>(Silva et al., 2017)</w:t>
      </w:r>
      <w:r w:rsidR="00D76A48">
        <w:rPr>
          <w:rFonts w:asciiTheme="majorBidi" w:hAnsiTheme="majorBidi" w:cstheme="majorBidi"/>
          <w:sz w:val="28"/>
          <w:szCs w:val="28"/>
        </w:rPr>
        <w:t>.</w:t>
      </w:r>
    </w:p>
    <w:p w14:paraId="127ED9ED" w14:textId="77777777" w:rsidR="00DE291E" w:rsidRDefault="00455713" w:rsidP="00D76A48">
      <w:pPr>
        <w:spacing w:line="360" w:lineRule="auto"/>
        <w:jc w:val="both"/>
        <w:rPr>
          <w:rFonts w:asciiTheme="majorBidi" w:hAnsiTheme="majorBidi" w:cstheme="majorBidi"/>
          <w:sz w:val="28"/>
          <w:szCs w:val="28"/>
        </w:rPr>
      </w:pPr>
      <w:r w:rsidRPr="003C7499">
        <w:rPr>
          <w:rFonts w:asciiTheme="majorBidi" w:hAnsiTheme="majorBidi" w:cstheme="majorBidi"/>
          <w:sz w:val="28"/>
          <w:szCs w:val="28"/>
        </w:rPr>
        <w:t>To ensure minimally invasive dentistry requires a complete understanding of smile aesthetics and function. All clinicians, as well as the patient, were involved in the decision-making process and followed the steps correctly, which made it possible to achieve an aesthetic result by ensuring the minimum dental structure was removed</w:t>
      </w:r>
      <w:r w:rsidR="00D76A48">
        <w:rPr>
          <w:rFonts w:asciiTheme="majorBidi" w:hAnsiTheme="majorBidi" w:cstheme="majorBidi"/>
          <w:sz w:val="28"/>
          <w:szCs w:val="28"/>
        </w:rPr>
        <w:t xml:space="preserve"> </w:t>
      </w:r>
      <w:r w:rsidR="00D76A48" w:rsidRPr="00D76A48">
        <w:rPr>
          <w:rFonts w:asciiTheme="majorBidi" w:hAnsiTheme="majorBidi" w:cstheme="majorBidi"/>
          <w:b/>
          <w:bCs/>
          <w:sz w:val="28"/>
          <w:szCs w:val="28"/>
        </w:rPr>
        <w:t>(Chai et al., 2018)</w:t>
      </w:r>
      <w:r w:rsidR="00D76A48">
        <w:rPr>
          <w:rFonts w:asciiTheme="majorBidi" w:hAnsiTheme="majorBidi" w:cstheme="majorBidi"/>
          <w:sz w:val="28"/>
          <w:szCs w:val="28"/>
        </w:rPr>
        <w:t>.</w:t>
      </w:r>
    </w:p>
    <w:p w14:paraId="277B0B3A" w14:textId="77777777" w:rsidR="00367A66" w:rsidRDefault="00455713" w:rsidP="00367A66">
      <w:pPr>
        <w:spacing w:line="360" w:lineRule="auto"/>
        <w:jc w:val="both"/>
        <w:rPr>
          <w:rFonts w:asciiTheme="majorBidi" w:hAnsiTheme="majorBidi" w:cstheme="majorBidi"/>
          <w:sz w:val="28"/>
          <w:szCs w:val="28"/>
        </w:rPr>
      </w:pPr>
      <w:r w:rsidRPr="00367A66">
        <w:rPr>
          <w:rFonts w:asciiTheme="majorBidi" w:hAnsiTheme="majorBidi" w:cstheme="majorBidi"/>
          <w:noProof/>
          <w:sz w:val="28"/>
          <w:szCs w:val="28"/>
        </w:rPr>
        <w:lastRenderedPageBreak/>
        <w:drawing>
          <wp:inline distT="0" distB="0" distL="0" distR="0" wp14:anchorId="65458E3B" wp14:editId="386E664B">
            <wp:extent cx="5943600" cy="1995170"/>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7"/>
                    <a:stretch>
                      <a:fillRect/>
                    </a:stretch>
                  </pic:blipFill>
                  <pic:spPr>
                    <a:xfrm>
                      <a:off x="0" y="0"/>
                      <a:ext cx="5943600" cy="1995170"/>
                    </a:xfrm>
                    <a:prstGeom prst="rect">
                      <a:avLst/>
                    </a:prstGeom>
                  </pic:spPr>
                </pic:pic>
              </a:graphicData>
            </a:graphic>
          </wp:inline>
        </w:drawing>
      </w:r>
    </w:p>
    <w:p w14:paraId="366A7767" w14:textId="77777777" w:rsidR="00D76A48" w:rsidRDefault="00455713" w:rsidP="00D76A48">
      <w:pPr>
        <w:spacing w:line="360" w:lineRule="auto"/>
        <w:jc w:val="both"/>
        <w:rPr>
          <w:rFonts w:asciiTheme="majorBidi" w:hAnsiTheme="majorBidi" w:cstheme="majorBidi"/>
          <w:sz w:val="28"/>
          <w:szCs w:val="28"/>
        </w:rPr>
      </w:pPr>
      <w:r w:rsidRPr="00367A66">
        <w:rPr>
          <w:rFonts w:asciiTheme="majorBidi" w:hAnsiTheme="majorBidi" w:cstheme="majorBidi"/>
          <w:noProof/>
          <w:sz w:val="28"/>
          <w:szCs w:val="28"/>
        </w:rPr>
        <w:drawing>
          <wp:inline distT="0" distB="0" distL="0" distR="0" wp14:anchorId="7E57248F" wp14:editId="70226F91">
            <wp:extent cx="5943600" cy="2003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28"/>
                    <a:stretch>
                      <a:fillRect/>
                    </a:stretch>
                  </pic:blipFill>
                  <pic:spPr>
                    <a:xfrm>
                      <a:off x="0" y="0"/>
                      <a:ext cx="5943600" cy="2003425"/>
                    </a:xfrm>
                    <a:prstGeom prst="rect">
                      <a:avLst/>
                    </a:prstGeom>
                  </pic:spPr>
                </pic:pic>
              </a:graphicData>
            </a:graphic>
          </wp:inline>
        </w:drawing>
      </w:r>
    </w:p>
    <w:p w14:paraId="2D738143" w14:textId="77777777" w:rsidR="00D76A48" w:rsidRDefault="00455713" w:rsidP="00D76A48">
      <w:pPr>
        <w:spacing w:line="360" w:lineRule="auto"/>
        <w:jc w:val="both"/>
        <w:rPr>
          <w:rFonts w:asciiTheme="majorBidi" w:hAnsiTheme="majorBidi" w:cstheme="majorBidi"/>
          <w:sz w:val="28"/>
          <w:szCs w:val="28"/>
        </w:rPr>
      </w:pPr>
      <w:r w:rsidRPr="00367A66">
        <w:rPr>
          <w:rFonts w:asciiTheme="majorBidi" w:hAnsiTheme="majorBidi" w:cstheme="majorBidi"/>
          <w:noProof/>
          <w:sz w:val="28"/>
          <w:szCs w:val="28"/>
        </w:rPr>
        <w:drawing>
          <wp:inline distT="0" distB="0" distL="0" distR="0" wp14:anchorId="741F03FC" wp14:editId="64E8D38E">
            <wp:extent cx="5943600" cy="2003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9"/>
                    <a:stretch>
                      <a:fillRect/>
                    </a:stretch>
                  </pic:blipFill>
                  <pic:spPr>
                    <a:xfrm>
                      <a:off x="0" y="0"/>
                      <a:ext cx="5943600" cy="2003425"/>
                    </a:xfrm>
                    <a:prstGeom prst="rect">
                      <a:avLst/>
                    </a:prstGeom>
                  </pic:spPr>
                </pic:pic>
              </a:graphicData>
            </a:graphic>
          </wp:inline>
        </w:drawing>
      </w:r>
    </w:p>
    <w:p w14:paraId="4332AED2" w14:textId="77777777" w:rsidR="00367A66" w:rsidRPr="003F5BDB" w:rsidRDefault="00455713" w:rsidP="00A10490">
      <w:pPr>
        <w:spacing w:line="360" w:lineRule="auto"/>
        <w:jc w:val="center"/>
        <w:rPr>
          <w:rFonts w:asciiTheme="majorBidi" w:hAnsiTheme="majorBidi" w:cstheme="majorBidi"/>
          <w:b/>
          <w:bCs/>
          <w:sz w:val="24"/>
          <w:szCs w:val="24"/>
        </w:rPr>
      </w:pPr>
      <w:r w:rsidRPr="003F5BDB">
        <w:rPr>
          <w:rFonts w:asciiTheme="majorBidi" w:hAnsiTheme="majorBidi" w:cstheme="majorBidi"/>
          <w:b/>
          <w:bCs/>
          <w:sz w:val="24"/>
          <w:szCs w:val="24"/>
        </w:rPr>
        <w:t>Fig</w:t>
      </w:r>
      <w:r w:rsidR="00A10490" w:rsidRPr="003F5BDB">
        <w:rPr>
          <w:rFonts w:asciiTheme="majorBidi" w:hAnsiTheme="majorBidi" w:cstheme="majorBidi"/>
          <w:b/>
          <w:bCs/>
          <w:sz w:val="24"/>
          <w:szCs w:val="24"/>
        </w:rPr>
        <w:t xml:space="preserve">ure </w:t>
      </w:r>
      <w:r w:rsidR="00732F93">
        <w:rPr>
          <w:rFonts w:asciiTheme="majorBidi" w:hAnsiTheme="majorBidi" w:cstheme="majorBidi"/>
          <w:b/>
          <w:bCs/>
          <w:sz w:val="24"/>
          <w:szCs w:val="24"/>
        </w:rPr>
        <w:t>10</w:t>
      </w:r>
      <w:r w:rsidR="00A10490" w:rsidRPr="003F5BDB">
        <w:rPr>
          <w:rFonts w:asciiTheme="majorBidi" w:hAnsiTheme="majorBidi" w:cstheme="majorBidi"/>
          <w:b/>
          <w:bCs/>
          <w:sz w:val="24"/>
          <w:szCs w:val="24"/>
        </w:rPr>
        <w:t>: Diastema closure with laminate veneers</w:t>
      </w:r>
    </w:p>
    <w:p w14:paraId="0A699312" w14:textId="77777777" w:rsidR="00D76A48" w:rsidRDefault="00D76A48" w:rsidP="00D76A48">
      <w:pPr>
        <w:spacing w:line="360" w:lineRule="auto"/>
        <w:jc w:val="both"/>
        <w:rPr>
          <w:rFonts w:asciiTheme="majorBidi" w:hAnsiTheme="majorBidi" w:cstheme="majorBidi"/>
          <w:sz w:val="28"/>
          <w:szCs w:val="28"/>
        </w:rPr>
      </w:pPr>
    </w:p>
    <w:p w14:paraId="0F3BD8C8" w14:textId="77777777" w:rsidR="00D76A48" w:rsidRDefault="00D76A48" w:rsidP="00D76A48">
      <w:pPr>
        <w:spacing w:line="360" w:lineRule="auto"/>
        <w:jc w:val="both"/>
        <w:rPr>
          <w:rFonts w:asciiTheme="majorBidi" w:hAnsiTheme="majorBidi" w:cstheme="majorBidi"/>
          <w:sz w:val="28"/>
          <w:szCs w:val="28"/>
        </w:rPr>
      </w:pPr>
    </w:p>
    <w:p w14:paraId="05F82FD3" w14:textId="77777777" w:rsidR="00B96451" w:rsidRDefault="00B96451" w:rsidP="00D76A48">
      <w:pPr>
        <w:spacing w:line="360" w:lineRule="auto"/>
        <w:jc w:val="both"/>
        <w:rPr>
          <w:rFonts w:asciiTheme="majorBidi" w:hAnsiTheme="majorBidi" w:cstheme="majorBidi"/>
          <w:b/>
          <w:bCs/>
          <w:sz w:val="28"/>
          <w:szCs w:val="28"/>
        </w:rPr>
      </w:pPr>
    </w:p>
    <w:p w14:paraId="00E49AA5" w14:textId="4A8C091A" w:rsidR="0054375A" w:rsidRDefault="0054375A" w:rsidP="0054375A">
      <w:pPr>
        <w:spacing w:line="360" w:lineRule="auto"/>
        <w:rPr>
          <w:rFonts w:asciiTheme="majorBidi" w:hAnsiTheme="majorBidi" w:cstheme="majorBidi"/>
          <w:b/>
          <w:bCs/>
          <w:sz w:val="28"/>
          <w:szCs w:val="28"/>
        </w:rPr>
      </w:pPr>
      <w:r>
        <w:rPr>
          <w:noProof/>
        </w:rPr>
        <w:lastRenderedPageBreak/>
        <mc:AlternateContent>
          <mc:Choice Requires="wps">
            <w:drawing>
              <wp:anchor distT="0" distB="0" distL="114300" distR="114300" simplePos="0" relativeHeight="251681792" behindDoc="0" locked="0" layoutInCell="1" allowOverlap="1" wp14:anchorId="7945F4FF" wp14:editId="16C1F7E5">
                <wp:simplePos x="0" y="0"/>
                <wp:positionH relativeFrom="column">
                  <wp:posOffset>-114300</wp:posOffset>
                </wp:positionH>
                <wp:positionV relativeFrom="paragraph">
                  <wp:posOffset>2276475</wp:posOffset>
                </wp:positionV>
                <wp:extent cx="3438525" cy="248602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3438525" cy="2486025"/>
                        </a:xfrm>
                        <a:prstGeom prst="rect">
                          <a:avLst/>
                        </a:prstGeom>
                        <a:solidFill>
                          <a:schemeClr val="lt1"/>
                        </a:solidFill>
                        <a:ln w="6350">
                          <a:noFill/>
                        </a:ln>
                      </wps:spPr>
                      <wps:txbx>
                        <w:txbxContent>
                          <w:p w14:paraId="3B452F67" w14:textId="3BF8F999" w:rsidR="0054375A" w:rsidRDefault="002D1756">
                            <w:r>
                              <w:rPr>
                                <w:noProof/>
                              </w:rPr>
                              <w:drawing>
                                <wp:inline distT="0" distB="0" distL="0" distR="0" wp14:anchorId="598C3560" wp14:editId="3DE245E5">
                                  <wp:extent cx="3249295" cy="22352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9295" cy="2235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45F4FF" id="Text Box 21" o:spid="_x0000_s1036" type="#_x0000_t202" style="position:absolute;margin-left:-9pt;margin-top:179.25pt;width:270.75pt;height:195.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eUMAIAAF0EAAAOAAAAZHJzL2Uyb0RvYy54bWysVE2P2yAQvVfqf0DcGzufzUZxVmlWqSqt&#10;dlfKVnsmGGIkzFAgsdNf3wHnq9ueql7wDDM8Zt48PL9va00OwnkFpqD9Xk6JMBxKZXYF/f66/jSl&#10;xAdmSqbBiIIehaf3i48f5o2diQFUoEvhCIIYP2tsQasQ7CzLPK9EzXwPrDAYlOBqFtB1u6x0rEH0&#10;WmeDPJ9kDbjSOuDCe9x96IJ0kfClFDw8S+lFILqgWFtIq0vrNq7ZYs5mO8dspfipDPYPVdRMGbz0&#10;AvXAAiN7p/6AqhV34EGGHoc6AykVF6kH7Kafv+tmUzErUi9IjrcXmvz/g+VPh419cSS0X6DFAUZC&#10;GutnHjdjP610dfxipQTjSOHxQptoA+G4ORwNp+PBmBKOscFoOsnRQZzsetw6H74KqEk0CupwLoku&#10;dnj0oUs9p8TbPGhVrpXWyYlaECvtyIHhFHVIRSL4b1nakKagk+E4T8AG4vEOWRus5dpUtEK7bYkq&#10;seEkgbi1hfKIRDjoNOItXyss9pH58MIcigJ7R6GHZ1ykBrwMThYlFbiff9uP+TgrjFLSoMgK6n/s&#10;mROU6G8Gp3jXH42iKpMzGn8eoONuI9vbiNnXK0AG+vikLE9mzA/6bEoH9Ru+h2W8FUPMcLy7oOFs&#10;rkInfXxPXCyXKQl1aFl4NBvLI3RkPI7itX1jzp7mFXDUT3CWI5u9G1uXG08aWO4DSJVmemX1xD9q&#10;OKni9N7iI7n1U9b1r7D4BQAA//8DAFBLAwQUAAYACAAAACEAgep1XeMAAAALAQAADwAAAGRycy9k&#10;b3ducmV2LnhtbEyPzU7DMBCE70i8g7VIXFBrt5FpFOJUCPEjcWsDrbi58ZJExHYUu0l4e5YT3GY1&#10;o9lv8u1sOzbiEFrvFKyWAhi6ypvW1QreyqdFCixE7YzuvEMF3xhgW1xe5DozfnI7HPexZlTiQqYV&#10;NDH2GeehatDqsPQ9OvI+/WB1pHOouRn0ROW242shbrnVraMPje7xocHqa3+2Cj5u6uNrmJ/fp0Qm&#10;/ePLWG4OplTq+mq+vwMWcY5/YfjFJ3QoiOnkz84E1ilYrFLaEhUkMpXAKCHXCYmTgo0UAniR8/8b&#10;ih8AAAD//wMAUEsBAi0AFAAGAAgAAAAhALaDOJL+AAAA4QEAABMAAAAAAAAAAAAAAAAAAAAAAFtD&#10;b250ZW50X1R5cGVzXS54bWxQSwECLQAUAAYACAAAACEAOP0h/9YAAACUAQAACwAAAAAAAAAAAAAA&#10;AAAvAQAAX3JlbHMvLnJlbHNQSwECLQAUAAYACAAAACEAsGJXlDACAABdBAAADgAAAAAAAAAAAAAA&#10;AAAuAgAAZHJzL2Uyb0RvYy54bWxQSwECLQAUAAYACAAAACEAgep1XeMAAAALAQAADwAAAAAAAAAA&#10;AAAAAACKBAAAZHJzL2Rvd25yZXYueG1sUEsFBgAAAAAEAAQA8wAAAJoFAAAAAA==&#10;" fillcolor="white [3201]" stroked="f" strokeweight=".5pt">
                <v:textbox>
                  <w:txbxContent>
                    <w:p w14:paraId="3B452F67" w14:textId="3BF8F999" w:rsidR="0054375A" w:rsidRDefault="002D1756">
                      <w:r>
                        <w:rPr>
                          <w:noProof/>
                        </w:rPr>
                        <w:drawing>
                          <wp:inline distT="0" distB="0" distL="0" distR="0" wp14:anchorId="598C3560" wp14:editId="3DE245E5">
                            <wp:extent cx="3249295" cy="22352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49295" cy="2235200"/>
                                    </a:xfrm>
                                    <a:prstGeom prst="rect">
                                      <a:avLst/>
                                    </a:prstGeom>
                                  </pic:spPr>
                                </pic:pic>
                              </a:graphicData>
                            </a:graphic>
                          </wp:inline>
                        </w:drawing>
                      </w:r>
                    </w:p>
                  </w:txbxContent>
                </v:textbox>
              </v:shape>
            </w:pict>
          </mc:Fallback>
        </mc:AlternateContent>
      </w:r>
      <w:r>
        <w:rPr>
          <w:noProof/>
        </w:rPr>
        <w:drawing>
          <wp:inline distT="0" distB="0" distL="0" distR="0" wp14:anchorId="65838D8C" wp14:editId="3312E1DB">
            <wp:extent cx="3142615" cy="2096756"/>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62742" cy="2110185"/>
                    </a:xfrm>
                    <a:prstGeom prst="rect">
                      <a:avLst/>
                    </a:prstGeom>
                  </pic:spPr>
                </pic:pic>
              </a:graphicData>
            </a:graphic>
          </wp:inline>
        </w:drawing>
      </w:r>
      <w:r>
        <w:rPr>
          <w:noProof/>
        </w:rPr>
        <w:drawing>
          <wp:anchor distT="0" distB="0" distL="114300" distR="114300" simplePos="0" relativeHeight="251680768" behindDoc="0" locked="0" layoutInCell="1" allowOverlap="1" wp14:anchorId="277A459D" wp14:editId="1CADFB98">
            <wp:simplePos x="914400" y="914400"/>
            <wp:positionH relativeFrom="column">
              <wp:align>left</wp:align>
            </wp:positionH>
            <wp:positionV relativeFrom="paragraph">
              <wp:align>top</wp:align>
            </wp:positionV>
            <wp:extent cx="3162300" cy="2094348"/>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62300" cy="2094348"/>
                    </a:xfrm>
                    <a:prstGeom prst="rect">
                      <a:avLst/>
                    </a:prstGeom>
                  </pic:spPr>
                </pic:pic>
              </a:graphicData>
            </a:graphic>
          </wp:anchor>
        </w:drawing>
      </w:r>
      <w:r>
        <w:rPr>
          <w:rFonts w:asciiTheme="majorBidi" w:hAnsiTheme="majorBidi" w:cstheme="majorBidi"/>
          <w:b/>
          <w:bCs/>
          <w:sz w:val="28"/>
          <w:szCs w:val="28"/>
        </w:rPr>
        <w:br w:type="textWrapping" w:clear="all"/>
      </w:r>
      <w:r>
        <w:rPr>
          <w:noProof/>
        </w:rPr>
        <w:drawing>
          <wp:inline distT="0" distB="0" distL="0" distR="0" wp14:anchorId="77794B21" wp14:editId="3F50A534">
            <wp:extent cx="3095625" cy="224002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0941" cy="2243875"/>
                    </a:xfrm>
                    <a:prstGeom prst="rect">
                      <a:avLst/>
                    </a:prstGeom>
                  </pic:spPr>
                </pic:pic>
              </a:graphicData>
            </a:graphic>
          </wp:inline>
        </w:drawing>
      </w:r>
    </w:p>
    <w:p w14:paraId="542D6A1D" w14:textId="392CBF16" w:rsidR="002D1756" w:rsidRDefault="002D1756" w:rsidP="0054375A">
      <w:pPr>
        <w:spacing w:line="360" w:lineRule="auto"/>
        <w:jc w:val="center"/>
        <w:rPr>
          <w:rFonts w:asciiTheme="majorBidi" w:hAnsiTheme="majorBidi" w:cstheme="majorBidi"/>
          <w:b/>
          <w:bCs/>
          <w:sz w:val="28"/>
          <w:szCs w:val="28"/>
        </w:rPr>
      </w:pPr>
      <w:r>
        <w:rPr>
          <w:noProof/>
        </w:rPr>
        <w:drawing>
          <wp:inline distT="0" distB="0" distL="0" distR="0" wp14:anchorId="04AB7714" wp14:editId="2DACD691">
            <wp:extent cx="4067175" cy="270232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73541" cy="2706555"/>
                    </a:xfrm>
                    <a:prstGeom prst="rect">
                      <a:avLst/>
                    </a:prstGeom>
                  </pic:spPr>
                </pic:pic>
              </a:graphicData>
            </a:graphic>
          </wp:inline>
        </w:drawing>
      </w:r>
    </w:p>
    <w:p w14:paraId="6350C0E1" w14:textId="732D552D" w:rsidR="0054375A" w:rsidRPr="0054375A" w:rsidRDefault="0054375A" w:rsidP="002D1756">
      <w:pPr>
        <w:spacing w:line="360" w:lineRule="auto"/>
        <w:jc w:val="center"/>
        <w:rPr>
          <w:rFonts w:asciiTheme="majorBidi" w:hAnsiTheme="majorBidi" w:cstheme="majorBidi"/>
          <w:b/>
          <w:bCs/>
          <w:sz w:val="28"/>
          <w:szCs w:val="28"/>
        </w:rPr>
      </w:pPr>
      <w:r w:rsidRPr="0054375A">
        <w:rPr>
          <w:rFonts w:asciiTheme="majorBidi" w:hAnsiTheme="majorBidi" w:cstheme="majorBidi"/>
          <w:b/>
          <w:bCs/>
          <w:sz w:val="28"/>
          <w:szCs w:val="28"/>
        </w:rPr>
        <w:t>Figure 11</w:t>
      </w:r>
      <w:r>
        <w:rPr>
          <w:rFonts w:asciiTheme="majorBidi" w:hAnsiTheme="majorBidi" w:cstheme="majorBidi"/>
          <w:b/>
          <w:bCs/>
          <w:sz w:val="28"/>
          <w:szCs w:val="28"/>
        </w:rPr>
        <w:t xml:space="preserve">: </w:t>
      </w:r>
      <w:r w:rsidRPr="0054375A">
        <w:rPr>
          <w:rFonts w:asciiTheme="majorBidi" w:hAnsiTheme="majorBidi" w:cstheme="majorBidi"/>
          <w:b/>
          <w:bCs/>
          <w:sz w:val="28"/>
          <w:szCs w:val="28"/>
        </w:rPr>
        <w:t xml:space="preserve">Closing a </w:t>
      </w:r>
      <w:r>
        <w:rPr>
          <w:rFonts w:asciiTheme="majorBidi" w:hAnsiTheme="majorBidi" w:cstheme="majorBidi"/>
          <w:b/>
          <w:bCs/>
          <w:sz w:val="28"/>
          <w:szCs w:val="28"/>
        </w:rPr>
        <w:t>l</w:t>
      </w:r>
      <w:r w:rsidRPr="0054375A">
        <w:rPr>
          <w:rFonts w:asciiTheme="majorBidi" w:hAnsiTheme="majorBidi" w:cstheme="majorBidi"/>
          <w:b/>
          <w:bCs/>
          <w:sz w:val="28"/>
          <w:szCs w:val="28"/>
        </w:rPr>
        <w:t xml:space="preserve">arge </w:t>
      </w:r>
      <w:r>
        <w:rPr>
          <w:rFonts w:asciiTheme="majorBidi" w:hAnsiTheme="majorBidi" w:cstheme="majorBidi"/>
          <w:b/>
          <w:bCs/>
          <w:sz w:val="28"/>
          <w:szCs w:val="28"/>
        </w:rPr>
        <w:t>c</w:t>
      </w:r>
      <w:r w:rsidRPr="0054375A">
        <w:rPr>
          <w:rFonts w:asciiTheme="majorBidi" w:hAnsiTheme="majorBidi" w:cstheme="majorBidi"/>
          <w:b/>
          <w:bCs/>
          <w:sz w:val="28"/>
          <w:szCs w:val="28"/>
        </w:rPr>
        <w:t xml:space="preserve">entral </w:t>
      </w:r>
      <w:r>
        <w:rPr>
          <w:rFonts w:asciiTheme="majorBidi" w:hAnsiTheme="majorBidi" w:cstheme="majorBidi"/>
          <w:b/>
          <w:bCs/>
          <w:sz w:val="28"/>
          <w:szCs w:val="28"/>
        </w:rPr>
        <w:t>d</w:t>
      </w:r>
      <w:r w:rsidRPr="0054375A">
        <w:rPr>
          <w:rFonts w:asciiTheme="majorBidi" w:hAnsiTheme="majorBidi" w:cstheme="majorBidi"/>
          <w:b/>
          <w:bCs/>
          <w:sz w:val="28"/>
          <w:szCs w:val="28"/>
        </w:rPr>
        <w:t xml:space="preserve">iastema </w:t>
      </w:r>
      <w:r>
        <w:rPr>
          <w:rFonts w:asciiTheme="majorBidi" w:hAnsiTheme="majorBidi" w:cstheme="majorBidi"/>
          <w:b/>
          <w:bCs/>
          <w:sz w:val="28"/>
          <w:szCs w:val="28"/>
        </w:rPr>
        <w:t>u</w:t>
      </w:r>
      <w:r w:rsidRPr="0054375A">
        <w:rPr>
          <w:rFonts w:asciiTheme="majorBidi" w:hAnsiTheme="majorBidi" w:cstheme="majorBidi"/>
          <w:b/>
          <w:bCs/>
          <w:sz w:val="28"/>
          <w:szCs w:val="28"/>
        </w:rPr>
        <w:t xml:space="preserve">sing </w:t>
      </w:r>
      <w:r>
        <w:rPr>
          <w:rFonts w:asciiTheme="majorBidi" w:hAnsiTheme="majorBidi" w:cstheme="majorBidi"/>
          <w:b/>
          <w:bCs/>
          <w:sz w:val="28"/>
          <w:szCs w:val="28"/>
        </w:rPr>
        <w:t>a</w:t>
      </w:r>
      <w:r w:rsidRPr="0054375A">
        <w:rPr>
          <w:rFonts w:asciiTheme="majorBidi" w:hAnsiTheme="majorBidi" w:cstheme="majorBidi"/>
          <w:b/>
          <w:bCs/>
          <w:sz w:val="28"/>
          <w:szCs w:val="28"/>
        </w:rPr>
        <w:t xml:space="preserve"> </w:t>
      </w:r>
      <w:r>
        <w:rPr>
          <w:rFonts w:asciiTheme="majorBidi" w:hAnsiTheme="majorBidi" w:cstheme="majorBidi"/>
          <w:b/>
          <w:bCs/>
          <w:sz w:val="28"/>
          <w:szCs w:val="28"/>
        </w:rPr>
        <w:t>p</w:t>
      </w:r>
      <w:r w:rsidRPr="0054375A">
        <w:rPr>
          <w:rFonts w:asciiTheme="majorBidi" w:hAnsiTheme="majorBidi" w:cstheme="majorBidi"/>
          <w:b/>
          <w:bCs/>
          <w:sz w:val="28"/>
          <w:szCs w:val="28"/>
        </w:rPr>
        <w:t xml:space="preserve">ressed </w:t>
      </w:r>
      <w:r>
        <w:rPr>
          <w:rFonts w:asciiTheme="majorBidi" w:hAnsiTheme="majorBidi" w:cstheme="majorBidi"/>
          <w:b/>
          <w:bCs/>
          <w:sz w:val="28"/>
          <w:szCs w:val="28"/>
        </w:rPr>
        <w:t>c</w:t>
      </w:r>
      <w:r w:rsidRPr="0054375A">
        <w:rPr>
          <w:rFonts w:asciiTheme="majorBidi" w:hAnsiTheme="majorBidi" w:cstheme="majorBidi"/>
          <w:b/>
          <w:bCs/>
          <w:sz w:val="28"/>
          <w:szCs w:val="28"/>
        </w:rPr>
        <w:t>eramic</w:t>
      </w:r>
    </w:p>
    <w:p w14:paraId="1D4F69DA" w14:textId="78D0085F" w:rsidR="00D76A48" w:rsidRPr="00B96451" w:rsidRDefault="00455713" w:rsidP="00D76A48">
      <w:pPr>
        <w:spacing w:line="360" w:lineRule="auto"/>
        <w:jc w:val="both"/>
        <w:rPr>
          <w:rFonts w:asciiTheme="majorBidi" w:hAnsiTheme="majorBidi" w:cstheme="majorBidi"/>
          <w:b/>
          <w:bCs/>
          <w:sz w:val="32"/>
          <w:szCs w:val="32"/>
        </w:rPr>
      </w:pPr>
      <w:r w:rsidRPr="00B96451">
        <w:rPr>
          <w:rFonts w:asciiTheme="majorBidi" w:hAnsiTheme="majorBidi" w:cstheme="majorBidi"/>
          <w:b/>
          <w:bCs/>
          <w:sz w:val="32"/>
          <w:szCs w:val="32"/>
        </w:rPr>
        <w:lastRenderedPageBreak/>
        <w:t xml:space="preserve">Conclusion </w:t>
      </w:r>
    </w:p>
    <w:p w14:paraId="0A9C8C84" w14:textId="77777777" w:rsidR="00D76A48" w:rsidRDefault="00455713" w:rsidP="00B96451">
      <w:pPr>
        <w:spacing w:line="360" w:lineRule="auto"/>
        <w:ind w:firstLine="720"/>
        <w:jc w:val="both"/>
        <w:rPr>
          <w:rFonts w:asciiTheme="majorBidi" w:hAnsiTheme="majorBidi" w:cstheme="majorBidi"/>
          <w:sz w:val="28"/>
          <w:szCs w:val="28"/>
        </w:rPr>
      </w:pPr>
      <w:r w:rsidRPr="00B96451">
        <w:rPr>
          <w:rFonts w:asciiTheme="majorBidi" w:hAnsiTheme="majorBidi" w:cstheme="majorBidi"/>
          <w:sz w:val="28"/>
          <w:szCs w:val="28"/>
        </w:rPr>
        <w:t>The etiology of midline diastema is a very important factor that has to be taken into consideration before starting any orthodontic correction.</w:t>
      </w:r>
      <w:r w:rsidR="00D010CB">
        <w:rPr>
          <w:rFonts w:asciiTheme="majorBidi" w:hAnsiTheme="majorBidi" w:cstheme="majorBidi"/>
          <w:sz w:val="28"/>
          <w:szCs w:val="28"/>
        </w:rPr>
        <w:t xml:space="preserve"> </w:t>
      </w:r>
      <w:r w:rsidR="00300534" w:rsidRPr="00B96451">
        <w:rPr>
          <w:rFonts w:asciiTheme="majorBidi" w:hAnsiTheme="majorBidi" w:cstheme="majorBidi"/>
          <w:sz w:val="28"/>
          <w:szCs w:val="28"/>
        </w:rPr>
        <w:t>Environmental</w:t>
      </w:r>
      <w:r w:rsidRPr="00B96451">
        <w:rPr>
          <w:rFonts w:asciiTheme="majorBidi" w:hAnsiTheme="majorBidi" w:cstheme="majorBidi"/>
          <w:sz w:val="28"/>
          <w:szCs w:val="28"/>
        </w:rPr>
        <w:t xml:space="preserve"> factors as well genetic influences together plays a vital role in the etiology of midline diastema hence the orthodontist role to evaluate the various important factors and predict the risk of a developing midline diastema in future generation is valuable for patient diagnosis, treatment and retention. However, if the diastema is more than 1.8 mm, even after the eruption of lateral incisors, an orthodontic intervention will</w:t>
      </w:r>
      <w:r>
        <w:rPr>
          <w:rFonts w:asciiTheme="majorBidi" w:hAnsiTheme="majorBidi" w:cstheme="majorBidi"/>
          <w:sz w:val="28"/>
          <w:szCs w:val="28"/>
        </w:rPr>
        <w:t xml:space="preserve"> </w:t>
      </w:r>
      <w:r w:rsidRPr="00B96451">
        <w:rPr>
          <w:rFonts w:asciiTheme="majorBidi" w:hAnsiTheme="majorBidi" w:cstheme="majorBidi"/>
          <w:sz w:val="28"/>
          <w:szCs w:val="28"/>
        </w:rPr>
        <w:t>be necessary. A radiographic examination of the site will be beneficial to rule out any</w:t>
      </w:r>
      <w:r w:rsidR="00216E74">
        <w:rPr>
          <w:rFonts w:asciiTheme="majorBidi" w:hAnsiTheme="majorBidi" w:cstheme="majorBidi"/>
          <w:sz w:val="28"/>
          <w:szCs w:val="28"/>
        </w:rPr>
        <w:t xml:space="preserve"> </w:t>
      </w:r>
      <w:r w:rsidRPr="00B96451">
        <w:rPr>
          <w:rFonts w:asciiTheme="majorBidi" w:hAnsiTheme="majorBidi" w:cstheme="majorBidi"/>
          <w:sz w:val="28"/>
          <w:szCs w:val="28"/>
        </w:rPr>
        <w:t>multifactorial aetiology. To achieve an aesthetic and stable result, it is important</w:t>
      </w:r>
      <w:r>
        <w:rPr>
          <w:rFonts w:asciiTheme="majorBidi" w:hAnsiTheme="majorBidi" w:cstheme="majorBidi"/>
          <w:sz w:val="28"/>
          <w:szCs w:val="28"/>
        </w:rPr>
        <w:t xml:space="preserve"> </w:t>
      </w:r>
      <w:r w:rsidRPr="00B96451">
        <w:rPr>
          <w:rFonts w:asciiTheme="majorBidi" w:hAnsiTheme="majorBidi" w:cstheme="majorBidi"/>
          <w:sz w:val="28"/>
          <w:szCs w:val="28"/>
        </w:rPr>
        <w:t>to establish the underlying cause for the midline diastema. Retention protocol</w:t>
      </w:r>
      <w:r w:rsidR="00216E74">
        <w:rPr>
          <w:rFonts w:asciiTheme="majorBidi" w:hAnsiTheme="majorBidi" w:cstheme="majorBidi"/>
          <w:sz w:val="28"/>
          <w:szCs w:val="28"/>
        </w:rPr>
        <w:t xml:space="preserve"> </w:t>
      </w:r>
      <w:r w:rsidRPr="00B96451">
        <w:rPr>
          <w:rFonts w:asciiTheme="majorBidi" w:hAnsiTheme="majorBidi" w:cstheme="majorBidi"/>
          <w:sz w:val="28"/>
          <w:szCs w:val="28"/>
        </w:rPr>
        <w:t>should depend on the size and the aetiology of the midline diastema.</w:t>
      </w:r>
    </w:p>
    <w:p w14:paraId="32C75FE6" w14:textId="77777777" w:rsidR="00D76A48" w:rsidRDefault="00D76A48" w:rsidP="00D76A48">
      <w:pPr>
        <w:spacing w:line="360" w:lineRule="auto"/>
        <w:jc w:val="both"/>
        <w:rPr>
          <w:rFonts w:asciiTheme="majorBidi" w:hAnsiTheme="majorBidi" w:cstheme="majorBidi"/>
          <w:sz w:val="28"/>
          <w:szCs w:val="28"/>
        </w:rPr>
      </w:pPr>
    </w:p>
    <w:p w14:paraId="25B6BA05" w14:textId="77777777" w:rsidR="00D76A48" w:rsidRDefault="00D76A48" w:rsidP="00D76A48">
      <w:pPr>
        <w:spacing w:line="360" w:lineRule="auto"/>
        <w:jc w:val="both"/>
        <w:rPr>
          <w:rFonts w:asciiTheme="majorBidi" w:hAnsiTheme="majorBidi" w:cstheme="majorBidi"/>
          <w:sz w:val="28"/>
          <w:szCs w:val="28"/>
        </w:rPr>
      </w:pPr>
    </w:p>
    <w:p w14:paraId="6E0B25E2" w14:textId="77777777" w:rsidR="00D76A48" w:rsidRDefault="00D76A48" w:rsidP="00D76A48">
      <w:pPr>
        <w:spacing w:line="360" w:lineRule="auto"/>
        <w:jc w:val="both"/>
        <w:rPr>
          <w:rFonts w:asciiTheme="majorBidi" w:hAnsiTheme="majorBidi" w:cstheme="majorBidi"/>
          <w:sz w:val="28"/>
          <w:szCs w:val="28"/>
        </w:rPr>
      </w:pPr>
    </w:p>
    <w:p w14:paraId="3CB947A9" w14:textId="77777777" w:rsidR="00D76A48" w:rsidRDefault="00D76A48" w:rsidP="00D76A48">
      <w:pPr>
        <w:spacing w:line="360" w:lineRule="auto"/>
        <w:jc w:val="both"/>
        <w:rPr>
          <w:rFonts w:asciiTheme="majorBidi" w:hAnsiTheme="majorBidi" w:cstheme="majorBidi"/>
          <w:sz w:val="28"/>
          <w:szCs w:val="28"/>
        </w:rPr>
      </w:pPr>
    </w:p>
    <w:p w14:paraId="2AFF0247" w14:textId="77777777" w:rsidR="00D76A48" w:rsidRDefault="00D76A48" w:rsidP="00D76A48">
      <w:pPr>
        <w:spacing w:line="360" w:lineRule="auto"/>
        <w:jc w:val="both"/>
        <w:rPr>
          <w:rFonts w:asciiTheme="majorBidi" w:hAnsiTheme="majorBidi" w:cstheme="majorBidi"/>
          <w:sz w:val="28"/>
          <w:szCs w:val="28"/>
        </w:rPr>
      </w:pPr>
    </w:p>
    <w:p w14:paraId="14071624" w14:textId="77777777" w:rsidR="00D76A48" w:rsidRDefault="00D76A48" w:rsidP="00D76A48">
      <w:pPr>
        <w:spacing w:line="360" w:lineRule="auto"/>
        <w:jc w:val="both"/>
        <w:rPr>
          <w:rFonts w:asciiTheme="majorBidi" w:hAnsiTheme="majorBidi" w:cstheme="majorBidi"/>
          <w:sz w:val="28"/>
          <w:szCs w:val="28"/>
        </w:rPr>
      </w:pPr>
    </w:p>
    <w:p w14:paraId="6EE92D54" w14:textId="77777777" w:rsidR="00D76A48" w:rsidRDefault="00D76A48" w:rsidP="00D76A48">
      <w:pPr>
        <w:spacing w:line="360" w:lineRule="auto"/>
        <w:jc w:val="both"/>
        <w:rPr>
          <w:rFonts w:asciiTheme="majorBidi" w:hAnsiTheme="majorBidi" w:cstheme="majorBidi"/>
          <w:sz w:val="28"/>
          <w:szCs w:val="28"/>
        </w:rPr>
      </w:pPr>
    </w:p>
    <w:p w14:paraId="027CEFF2" w14:textId="77777777" w:rsidR="00D76A48" w:rsidRDefault="00D76A48" w:rsidP="00D76A48">
      <w:pPr>
        <w:spacing w:line="360" w:lineRule="auto"/>
        <w:jc w:val="both"/>
        <w:rPr>
          <w:rFonts w:asciiTheme="majorBidi" w:hAnsiTheme="majorBidi" w:cstheme="majorBidi"/>
          <w:sz w:val="28"/>
          <w:szCs w:val="28"/>
        </w:rPr>
      </w:pPr>
    </w:p>
    <w:p w14:paraId="0E0DD748" w14:textId="77777777" w:rsidR="00216E74" w:rsidRDefault="00216E74" w:rsidP="007E1E96">
      <w:pPr>
        <w:spacing w:line="360" w:lineRule="auto"/>
        <w:jc w:val="both"/>
        <w:rPr>
          <w:rFonts w:asciiTheme="majorBidi" w:hAnsiTheme="majorBidi" w:cstheme="majorBidi"/>
          <w:sz w:val="28"/>
          <w:szCs w:val="28"/>
        </w:rPr>
      </w:pPr>
    </w:p>
    <w:p w14:paraId="440899C2" w14:textId="77777777" w:rsidR="007E1E96" w:rsidRPr="007E1E96" w:rsidRDefault="00455713" w:rsidP="007E1E96">
      <w:pPr>
        <w:spacing w:line="360" w:lineRule="auto"/>
        <w:jc w:val="both"/>
        <w:rPr>
          <w:rFonts w:asciiTheme="majorBidi" w:hAnsiTheme="majorBidi" w:cstheme="majorBidi"/>
          <w:b/>
          <w:bCs/>
          <w:sz w:val="28"/>
          <w:szCs w:val="28"/>
        </w:rPr>
      </w:pPr>
      <w:r w:rsidRPr="007E1E96">
        <w:rPr>
          <w:rFonts w:asciiTheme="majorBidi" w:hAnsiTheme="majorBidi" w:cstheme="majorBidi"/>
          <w:b/>
          <w:bCs/>
          <w:sz w:val="28"/>
          <w:szCs w:val="28"/>
        </w:rPr>
        <w:lastRenderedPageBreak/>
        <w:t xml:space="preserve">The references </w:t>
      </w:r>
    </w:p>
    <w:p w14:paraId="18FF8597" w14:textId="77777777" w:rsidR="003F5BDB" w:rsidRDefault="00455713" w:rsidP="009B4CD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B4CD6">
        <w:rPr>
          <w:rFonts w:asciiTheme="majorBidi" w:hAnsiTheme="majorBidi" w:cstheme="majorBidi"/>
          <w:sz w:val="28"/>
          <w:szCs w:val="28"/>
        </w:rPr>
        <w:t>Abdulgani A,</w:t>
      </w:r>
      <w:r>
        <w:rPr>
          <w:rFonts w:asciiTheme="majorBidi" w:hAnsiTheme="majorBidi" w:cstheme="majorBidi"/>
          <w:sz w:val="28"/>
          <w:szCs w:val="28"/>
        </w:rPr>
        <w:t xml:space="preserve"> </w:t>
      </w:r>
      <w:r w:rsidRPr="009B4CD6">
        <w:rPr>
          <w:rFonts w:asciiTheme="majorBidi" w:hAnsiTheme="majorBidi" w:cstheme="majorBidi"/>
          <w:sz w:val="28"/>
          <w:szCs w:val="28"/>
        </w:rPr>
        <w:t>Watted N,</w:t>
      </w:r>
      <w:r>
        <w:rPr>
          <w:rFonts w:asciiTheme="majorBidi" w:hAnsiTheme="majorBidi" w:cstheme="majorBidi"/>
          <w:sz w:val="28"/>
          <w:szCs w:val="28"/>
        </w:rPr>
        <w:t xml:space="preserve"> </w:t>
      </w:r>
      <w:r w:rsidRPr="009B4CD6">
        <w:rPr>
          <w:rFonts w:asciiTheme="majorBidi" w:hAnsiTheme="majorBidi" w:cstheme="majorBidi"/>
          <w:sz w:val="28"/>
          <w:szCs w:val="28"/>
        </w:rPr>
        <w:t>Abu-Hussein M</w:t>
      </w:r>
      <w:r>
        <w:rPr>
          <w:rFonts w:asciiTheme="majorBidi" w:hAnsiTheme="majorBidi" w:cstheme="majorBidi"/>
          <w:sz w:val="28"/>
          <w:szCs w:val="28"/>
        </w:rPr>
        <w:t>.</w:t>
      </w:r>
      <w:r w:rsidRPr="009B4CD6">
        <w:rPr>
          <w:rFonts w:asciiTheme="majorBidi" w:hAnsiTheme="majorBidi" w:cstheme="majorBidi"/>
          <w:sz w:val="28"/>
          <w:szCs w:val="28"/>
        </w:rPr>
        <w:t xml:space="preserve"> </w:t>
      </w:r>
      <w:r>
        <w:rPr>
          <w:rFonts w:asciiTheme="majorBidi" w:hAnsiTheme="majorBidi" w:cstheme="majorBidi"/>
          <w:sz w:val="28"/>
          <w:szCs w:val="28"/>
        </w:rPr>
        <w:t xml:space="preserve">(2014) </w:t>
      </w:r>
      <w:r w:rsidRPr="009B4CD6">
        <w:rPr>
          <w:rFonts w:asciiTheme="majorBidi" w:hAnsiTheme="majorBidi" w:cstheme="majorBidi"/>
          <w:sz w:val="28"/>
          <w:szCs w:val="28"/>
        </w:rPr>
        <w:t>DIRECT BONDING IN DIASTEMA CLOSURE HIGH DRAMA, IMMEDIATE RESOLUTION: A CASE REPORT.IJDHS.1(4);430-435</w:t>
      </w:r>
      <w:r>
        <w:rPr>
          <w:rFonts w:asciiTheme="majorBidi" w:hAnsiTheme="majorBidi" w:cstheme="majorBidi"/>
          <w:sz w:val="28"/>
          <w:szCs w:val="28"/>
        </w:rPr>
        <w:t>.</w:t>
      </w:r>
    </w:p>
    <w:p w14:paraId="1DB4AABA" w14:textId="77777777" w:rsidR="003F5BDB" w:rsidRDefault="00455713" w:rsidP="00AA63F3">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AA63F3">
        <w:rPr>
          <w:rFonts w:asciiTheme="majorBidi" w:hAnsiTheme="majorBidi" w:cstheme="majorBidi"/>
          <w:sz w:val="28"/>
          <w:szCs w:val="28"/>
        </w:rPr>
        <w:t>Abraham, R., &amp; Kamath, G. (2014). Midline diastema and its aetiology--a review. </w:t>
      </w:r>
      <w:r w:rsidRPr="00AA63F3">
        <w:rPr>
          <w:rFonts w:asciiTheme="majorBidi" w:hAnsiTheme="majorBidi" w:cstheme="majorBidi"/>
          <w:i/>
          <w:iCs/>
          <w:sz w:val="28"/>
          <w:szCs w:val="28"/>
        </w:rPr>
        <w:t>Dental update</w:t>
      </w:r>
      <w:r w:rsidRPr="00AA63F3">
        <w:rPr>
          <w:rFonts w:asciiTheme="majorBidi" w:hAnsiTheme="majorBidi" w:cstheme="majorBidi"/>
          <w:sz w:val="28"/>
          <w:szCs w:val="28"/>
        </w:rPr>
        <w:t>, </w:t>
      </w:r>
      <w:r w:rsidRPr="00AA63F3">
        <w:rPr>
          <w:rFonts w:asciiTheme="majorBidi" w:hAnsiTheme="majorBidi" w:cstheme="majorBidi"/>
          <w:i/>
          <w:iCs/>
          <w:sz w:val="28"/>
          <w:szCs w:val="28"/>
        </w:rPr>
        <w:t>41</w:t>
      </w:r>
      <w:r w:rsidRPr="00AA63F3">
        <w:rPr>
          <w:rFonts w:asciiTheme="majorBidi" w:hAnsiTheme="majorBidi" w:cstheme="majorBidi"/>
          <w:sz w:val="28"/>
          <w:szCs w:val="28"/>
        </w:rPr>
        <w:t>(5), 457–464.</w:t>
      </w:r>
    </w:p>
    <w:p w14:paraId="3706763D" w14:textId="77777777" w:rsidR="003F5BDB" w:rsidRDefault="00455713" w:rsidP="001B23E4">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1B23E4">
        <w:rPr>
          <w:rFonts w:asciiTheme="majorBidi" w:hAnsiTheme="majorBidi" w:cstheme="majorBidi"/>
          <w:sz w:val="28"/>
          <w:szCs w:val="28"/>
        </w:rPr>
        <w:t>Abraham, R., &amp; Kamath, G. (2014). Midline diastema and its aetiology--a review. </w:t>
      </w:r>
      <w:r w:rsidRPr="001B23E4">
        <w:rPr>
          <w:rFonts w:asciiTheme="majorBidi" w:hAnsiTheme="majorBidi" w:cstheme="majorBidi"/>
          <w:i/>
          <w:iCs/>
          <w:sz w:val="28"/>
          <w:szCs w:val="28"/>
        </w:rPr>
        <w:t>Dental update</w:t>
      </w:r>
      <w:r w:rsidRPr="001B23E4">
        <w:rPr>
          <w:rFonts w:asciiTheme="majorBidi" w:hAnsiTheme="majorBidi" w:cstheme="majorBidi"/>
          <w:sz w:val="28"/>
          <w:szCs w:val="28"/>
        </w:rPr>
        <w:t>, </w:t>
      </w:r>
      <w:r w:rsidRPr="001B23E4">
        <w:rPr>
          <w:rFonts w:asciiTheme="majorBidi" w:hAnsiTheme="majorBidi" w:cstheme="majorBidi"/>
          <w:i/>
          <w:iCs/>
          <w:sz w:val="28"/>
          <w:szCs w:val="28"/>
        </w:rPr>
        <w:t>41</w:t>
      </w:r>
      <w:r w:rsidRPr="001B23E4">
        <w:rPr>
          <w:rFonts w:asciiTheme="majorBidi" w:hAnsiTheme="majorBidi" w:cstheme="majorBidi"/>
          <w:sz w:val="28"/>
          <w:szCs w:val="28"/>
        </w:rPr>
        <w:t>(5), 457–464.</w:t>
      </w:r>
    </w:p>
    <w:p w14:paraId="0DF2E5BE"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 xml:space="preserve">Abu-Hussein M., Watted N., Abdulgani A., and Bajali M.; </w:t>
      </w:r>
      <w:r>
        <w:rPr>
          <w:rFonts w:asciiTheme="majorBidi" w:hAnsiTheme="majorBidi" w:cstheme="majorBidi"/>
          <w:sz w:val="28"/>
          <w:szCs w:val="28"/>
        </w:rPr>
        <w:t xml:space="preserve">(2014) </w:t>
      </w:r>
      <w:r w:rsidRPr="00C97C5C">
        <w:rPr>
          <w:rFonts w:asciiTheme="majorBidi" w:hAnsiTheme="majorBidi" w:cstheme="majorBidi"/>
          <w:sz w:val="28"/>
          <w:szCs w:val="28"/>
        </w:rPr>
        <w:t>Treatment of Patients With Congenitally Missing Lateral Incisors: Is an Interdisciplinary Task,</w:t>
      </w:r>
      <w:r>
        <w:rPr>
          <w:rFonts w:asciiTheme="majorBidi" w:hAnsiTheme="majorBidi" w:cstheme="majorBidi"/>
          <w:sz w:val="28"/>
          <w:szCs w:val="28"/>
        </w:rPr>
        <w:t xml:space="preserve"> </w:t>
      </w:r>
      <w:r w:rsidRPr="00C97C5C">
        <w:rPr>
          <w:rFonts w:asciiTheme="majorBidi" w:hAnsiTheme="majorBidi" w:cstheme="majorBidi"/>
          <w:sz w:val="28"/>
          <w:szCs w:val="28"/>
        </w:rPr>
        <w:t>RRJDS 2(4),53-68</w:t>
      </w:r>
      <w:r>
        <w:rPr>
          <w:rFonts w:asciiTheme="majorBidi" w:hAnsiTheme="majorBidi" w:cstheme="majorBidi"/>
          <w:sz w:val="28"/>
          <w:szCs w:val="28"/>
        </w:rPr>
        <w:t>.</w:t>
      </w:r>
    </w:p>
    <w:p w14:paraId="3A646CDC"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Al-Huwaizi AF, Al-Alousi WS, Al-Mulla AA.</w:t>
      </w:r>
      <w:r>
        <w:rPr>
          <w:rFonts w:asciiTheme="majorBidi" w:hAnsiTheme="majorBidi" w:cstheme="majorBidi"/>
          <w:sz w:val="28"/>
          <w:szCs w:val="28"/>
        </w:rPr>
        <w:t xml:space="preserve"> (2003)</w:t>
      </w:r>
      <w:r w:rsidRPr="00C97C5C">
        <w:rPr>
          <w:rFonts w:asciiTheme="majorBidi" w:hAnsiTheme="majorBidi" w:cstheme="majorBidi"/>
          <w:sz w:val="28"/>
          <w:szCs w:val="28"/>
        </w:rPr>
        <w:t xml:space="preserve"> The dental midline at 13</w:t>
      </w:r>
      <w:r>
        <w:rPr>
          <w:rFonts w:asciiTheme="majorBidi" w:hAnsiTheme="majorBidi" w:cstheme="majorBidi"/>
          <w:sz w:val="28"/>
          <w:szCs w:val="28"/>
        </w:rPr>
        <w:t>-</w:t>
      </w:r>
      <w:r w:rsidRPr="00C97C5C">
        <w:rPr>
          <w:rFonts w:asciiTheme="majorBidi" w:hAnsiTheme="majorBidi" w:cstheme="majorBidi"/>
          <w:sz w:val="28"/>
          <w:szCs w:val="28"/>
        </w:rPr>
        <w:t xml:space="preserve"> year of age. J Coll Dentistry 15: 1-7.</w:t>
      </w:r>
    </w:p>
    <w:p w14:paraId="39B10EA9" w14:textId="77777777" w:rsidR="003F5BDB" w:rsidRDefault="00455713" w:rsidP="009B4CD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B4CD6">
        <w:rPr>
          <w:rFonts w:asciiTheme="majorBidi" w:hAnsiTheme="majorBidi" w:cstheme="majorBidi"/>
          <w:sz w:val="28"/>
          <w:szCs w:val="28"/>
        </w:rPr>
        <w:t>Athumani AP and Mugonzibwa EA.</w:t>
      </w:r>
      <w:r>
        <w:rPr>
          <w:rFonts w:asciiTheme="majorBidi" w:hAnsiTheme="majorBidi" w:cstheme="majorBidi"/>
          <w:sz w:val="28"/>
          <w:szCs w:val="28"/>
        </w:rPr>
        <w:t xml:space="preserve"> (2006)</w:t>
      </w:r>
      <w:r w:rsidRPr="009B4CD6">
        <w:rPr>
          <w:rFonts w:asciiTheme="majorBidi" w:hAnsiTheme="majorBidi" w:cstheme="majorBidi"/>
          <w:sz w:val="28"/>
          <w:szCs w:val="28"/>
        </w:rPr>
        <w:t xml:space="preserve"> Perception on diastema medialle among dental patients attending Muhimbili National Hospital. Tanzania Dental Journal 12 (2)50-57.</w:t>
      </w:r>
    </w:p>
    <w:p w14:paraId="588C41F5" w14:textId="77777777" w:rsidR="003F5BDB" w:rsidRDefault="00455713" w:rsidP="009B4CD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B4CD6">
        <w:rPr>
          <w:rFonts w:asciiTheme="majorBidi" w:hAnsiTheme="majorBidi" w:cstheme="majorBidi"/>
          <w:sz w:val="28"/>
          <w:szCs w:val="28"/>
        </w:rPr>
        <w:t xml:space="preserve">Azzaldeen A, Muhamad AH. </w:t>
      </w:r>
      <w:r>
        <w:rPr>
          <w:rFonts w:asciiTheme="majorBidi" w:hAnsiTheme="majorBidi" w:cstheme="majorBidi"/>
          <w:sz w:val="28"/>
          <w:szCs w:val="28"/>
        </w:rPr>
        <w:t xml:space="preserve">(2015) </w:t>
      </w:r>
      <w:r w:rsidRPr="009B4CD6">
        <w:rPr>
          <w:rFonts w:asciiTheme="majorBidi" w:hAnsiTheme="majorBidi" w:cstheme="majorBidi"/>
          <w:sz w:val="28"/>
          <w:szCs w:val="28"/>
        </w:rPr>
        <w:t>Diastema Closure with Direct Composite: Architectural Gingival Contouring. J Adv Med Dent Scie Res 3(1):134-139</w:t>
      </w:r>
      <w:r>
        <w:rPr>
          <w:rFonts w:asciiTheme="majorBidi" w:hAnsiTheme="majorBidi" w:cstheme="majorBidi"/>
          <w:sz w:val="28"/>
          <w:szCs w:val="28"/>
        </w:rPr>
        <w:t>.</w:t>
      </w:r>
    </w:p>
    <w:p w14:paraId="17CB48AC" w14:textId="77777777" w:rsidR="003F5BDB" w:rsidRDefault="00455713" w:rsidP="00D7720B">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7720B">
        <w:rPr>
          <w:rFonts w:asciiTheme="majorBidi" w:hAnsiTheme="majorBidi" w:cstheme="majorBidi"/>
          <w:sz w:val="28"/>
          <w:szCs w:val="28"/>
        </w:rPr>
        <w:t>Azzaldeen A, Muhamad AH. Diastema Closure with Direct Composite: Architectural Gingival Contouring. J Adv Med Dent Scie Res 2015;3(1):134-139</w:t>
      </w:r>
    </w:p>
    <w:p w14:paraId="6CAF9AD7" w14:textId="77777777" w:rsidR="003F5BDB" w:rsidRDefault="00455713" w:rsidP="00760442">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5A517D">
        <w:rPr>
          <w:rFonts w:asciiTheme="majorBidi" w:hAnsiTheme="majorBidi" w:cstheme="majorBidi"/>
          <w:sz w:val="28"/>
          <w:szCs w:val="28"/>
        </w:rPr>
        <w:t xml:space="preserve"> Barros de Campos PR, Maia RR, Rodrigues de Menezes L, et al. </w:t>
      </w:r>
      <w:r>
        <w:rPr>
          <w:rFonts w:asciiTheme="majorBidi" w:hAnsiTheme="majorBidi" w:cstheme="majorBidi"/>
          <w:sz w:val="28"/>
          <w:szCs w:val="28"/>
        </w:rPr>
        <w:t xml:space="preserve">(2015) </w:t>
      </w:r>
      <w:r w:rsidRPr="005A517D">
        <w:rPr>
          <w:rFonts w:asciiTheme="majorBidi" w:hAnsiTheme="majorBidi" w:cstheme="majorBidi"/>
          <w:sz w:val="28"/>
          <w:szCs w:val="28"/>
        </w:rPr>
        <w:t xml:space="preserve">Rubber dam isolation–key to success in diastema closure technique with direct composite resin. Int J Esthet Dent. 10(4): 564-574. </w:t>
      </w:r>
    </w:p>
    <w:p w14:paraId="27D41854" w14:textId="77777777" w:rsidR="003F5BDB" w:rsidRDefault="00455713" w:rsidP="00D017F0">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w:t>
      </w:r>
      <w:r w:rsidRPr="00D017F0">
        <w:rPr>
          <w:rFonts w:asciiTheme="majorBidi" w:hAnsiTheme="majorBidi" w:cstheme="majorBidi"/>
          <w:sz w:val="28"/>
          <w:szCs w:val="28"/>
        </w:rPr>
        <w:t xml:space="preserve"> Barros de Campos PR, Maia RR, Rodrigues de Menezes L, et al. </w:t>
      </w:r>
      <w:r>
        <w:rPr>
          <w:rFonts w:asciiTheme="majorBidi" w:hAnsiTheme="majorBidi" w:cstheme="majorBidi"/>
          <w:sz w:val="28"/>
          <w:szCs w:val="28"/>
        </w:rPr>
        <w:t xml:space="preserve">(2015) </w:t>
      </w:r>
      <w:r w:rsidRPr="00D017F0">
        <w:rPr>
          <w:rFonts w:asciiTheme="majorBidi" w:hAnsiTheme="majorBidi" w:cstheme="majorBidi"/>
          <w:sz w:val="28"/>
          <w:szCs w:val="28"/>
        </w:rPr>
        <w:t xml:space="preserve">Rubber dam isolation–key to success in diastema closure technique with direct composite resin. Int J Esthet Dent. 10(4): 564-574. </w:t>
      </w:r>
    </w:p>
    <w:p w14:paraId="0EB6097D"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 xml:space="preserve">Bennet J.C., McLaughlin R.P.: </w:t>
      </w:r>
      <w:r>
        <w:rPr>
          <w:rFonts w:asciiTheme="majorBidi" w:hAnsiTheme="majorBidi" w:cstheme="majorBidi"/>
          <w:sz w:val="28"/>
          <w:szCs w:val="28"/>
        </w:rPr>
        <w:t xml:space="preserve">(1999) </w:t>
      </w:r>
      <w:r w:rsidRPr="00C97C5C">
        <w:rPr>
          <w:rFonts w:asciiTheme="majorBidi" w:hAnsiTheme="majorBidi" w:cstheme="majorBidi"/>
          <w:sz w:val="28"/>
          <w:szCs w:val="28"/>
        </w:rPr>
        <w:t>Fixed appliances. Orthodontic treatment with straight-wire technique. Czelej, Lublin p. 77</w:t>
      </w:r>
      <w:r>
        <w:rPr>
          <w:rFonts w:asciiTheme="majorBidi" w:hAnsiTheme="majorBidi" w:cstheme="majorBidi"/>
          <w:sz w:val="28"/>
          <w:szCs w:val="28"/>
        </w:rPr>
        <w:t>.</w:t>
      </w:r>
    </w:p>
    <w:p w14:paraId="7896B202"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 xml:space="preserve">Bergstrom K, Jensen R, Martensson B. </w:t>
      </w:r>
      <w:r>
        <w:rPr>
          <w:rFonts w:asciiTheme="majorBidi" w:hAnsiTheme="majorBidi" w:cstheme="majorBidi"/>
          <w:sz w:val="28"/>
          <w:szCs w:val="28"/>
        </w:rPr>
        <w:t xml:space="preserve">(1973) </w:t>
      </w:r>
      <w:r w:rsidRPr="00C97C5C">
        <w:rPr>
          <w:rFonts w:asciiTheme="majorBidi" w:hAnsiTheme="majorBidi" w:cstheme="majorBidi"/>
          <w:sz w:val="28"/>
          <w:szCs w:val="28"/>
        </w:rPr>
        <w:t>The effect of superior labial frenectomy in cases with midline diastema. Am J Orthod 63:633-8.</w:t>
      </w:r>
    </w:p>
    <w:p w14:paraId="4838005F"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 xml:space="preserve">Burke S, Burch JG, Tetz JA. </w:t>
      </w:r>
      <w:r>
        <w:rPr>
          <w:rFonts w:asciiTheme="majorBidi" w:hAnsiTheme="majorBidi" w:cstheme="majorBidi"/>
          <w:sz w:val="28"/>
          <w:szCs w:val="28"/>
        </w:rPr>
        <w:t xml:space="preserve">(1994) </w:t>
      </w:r>
      <w:r w:rsidRPr="00C97C5C">
        <w:rPr>
          <w:rFonts w:asciiTheme="majorBidi" w:hAnsiTheme="majorBidi" w:cstheme="majorBidi"/>
          <w:sz w:val="28"/>
          <w:szCs w:val="28"/>
        </w:rPr>
        <w:t>Incidence and size of pretreatment overlap and posttreatment gingival embrasure space between maxillary central incisors. Am.J.Orthod. Dentofacial Orthop. 105(5): 506-511</w:t>
      </w:r>
      <w:r>
        <w:rPr>
          <w:rFonts w:asciiTheme="majorBidi" w:hAnsiTheme="majorBidi" w:cstheme="majorBidi"/>
          <w:sz w:val="28"/>
          <w:szCs w:val="28"/>
        </w:rPr>
        <w:t>.</w:t>
      </w:r>
    </w:p>
    <w:p w14:paraId="277309EA" w14:textId="77777777" w:rsidR="003F5BDB" w:rsidRDefault="00455713" w:rsidP="005A517D">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5A517D">
        <w:rPr>
          <w:rFonts w:asciiTheme="majorBidi" w:hAnsiTheme="majorBidi" w:cstheme="majorBidi"/>
          <w:sz w:val="28"/>
          <w:szCs w:val="28"/>
        </w:rPr>
        <w:t xml:space="preserve"> Calamia V, Pantzis A. </w:t>
      </w:r>
      <w:r>
        <w:rPr>
          <w:rFonts w:asciiTheme="majorBidi" w:hAnsiTheme="majorBidi" w:cstheme="majorBidi"/>
          <w:sz w:val="28"/>
          <w:szCs w:val="28"/>
        </w:rPr>
        <w:t xml:space="preserve">(2015) </w:t>
      </w:r>
      <w:r w:rsidRPr="005A517D">
        <w:rPr>
          <w:rFonts w:asciiTheme="majorBidi" w:hAnsiTheme="majorBidi" w:cstheme="majorBidi"/>
          <w:sz w:val="28"/>
          <w:szCs w:val="28"/>
        </w:rPr>
        <w:t xml:space="preserve">Simple case treatment planning: diastema closure. Dent Clin North Am. 2015;59(3):655-664. </w:t>
      </w:r>
    </w:p>
    <w:p w14:paraId="035021D7"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76A48">
        <w:rPr>
          <w:rFonts w:asciiTheme="majorBidi" w:hAnsiTheme="majorBidi" w:cstheme="majorBidi"/>
          <w:sz w:val="28"/>
          <w:szCs w:val="28"/>
        </w:rPr>
        <w:t xml:space="preserve"> Celik N, Yapar MI, Ta pınar N, Seven N. </w:t>
      </w:r>
      <w:r>
        <w:rPr>
          <w:rFonts w:asciiTheme="majorBidi" w:hAnsiTheme="majorBidi" w:cstheme="majorBidi"/>
          <w:sz w:val="28"/>
          <w:szCs w:val="28"/>
        </w:rPr>
        <w:t xml:space="preserve">(2017) </w:t>
      </w:r>
      <w:r w:rsidRPr="00D76A48">
        <w:rPr>
          <w:rFonts w:asciiTheme="majorBidi" w:hAnsiTheme="majorBidi" w:cstheme="majorBidi"/>
          <w:sz w:val="28"/>
          <w:szCs w:val="28"/>
        </w:rPr>
        <w:t xml:space="preserve">The Effect of Polymerization and Preparation Techniques on the Microleakage of Composite Laminate Veneers. Contemp Clin Dent. Jul-Sep;8(3):400-4. </w:t>
      </w:r>
    </w:p>
    <w:p w14:paraId="342EE1B0"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76A48">
        <w:rPr>
          <w:rFonts w:asciiTheme="majorBidi" w:hAnsiTheme="majorBidi" w:cstheme="majorBidi"/>
          <w:sz w:val="28"/>
          <w:szCs w:val="28"/>
        </w:rPr>
        <w:t xml:space="preserve"> Chai SY, Bennani V, Aarts JM, Lyons K. </w:t>
      </w:r>
      <w:r>
        <w:rPr>
          <w:rFonts w:asciiTheme="majorBidi" w:hAnsiTheme="majorBidi" w:cstheme="majorBidi"/>
          <w:sz w:val="28"/>
          <w:szCs w:val="28"/>
        </w:rPr>
        <w:t xml:space="preserve">(2018) </w:t>
      </w:r>
      <w:r w:rsidRPr="00D76A48">
        <w:rPr>
          <w:rFonts w:asciiTheme="majorBidi" w:hAnsiTheme="majorBidi" w:cstheme="majorBidi"/>
          <w:sz w:val="28"/>
          <w:szCs w:val="28"/>
        </w:rPr>
        <w:t xml:space="preserve">Incisal preparation design for ceramic veneers: A critical review. J Am Dent Assoc. Jan;149(1):25-37. </w:t>
      </w:r>
    </w:p>
    <w:p w14:paraId="0594F9B4" w14:textId="77777777" w:rsidR="003F5BDB" w:rsidRPr="00121C62" w:rsidRDefault="00455713" w:rsidP="00121C62">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121C62">
        <w:rPr>
          <w:rFonts w:asciiTheme="majorBidi" w:hAnsiTheme="majorBidi" w:cstheme="majorBidi"/>
          <w:sz w:val="28"/>
          <w:szCs w:val="28"/>
        </w:rPr>
        <w:t xml:space="preserve"> Chalifoux PR. </w:t>
      </w:r>
      <w:r>
        <w:rPr>
          <w:rFonts w:asciiTheme="majorBidi" w:hAnsiTheme="majorBidi" w:cstheme="majorBidi"/>
          <w:sz w:val="28"/>
          <w:szCs w:val="28"/>
        </w:rPr>
        <w:t xml:space="preserve">(2007) </w:t>
      </w:r>
      <w:r w:rsidRPr="00121C62">
        <w:rPr>
          <w:rFonts w:asciiTheme="majorBidi" w:hAnsiTheme="majorBidi" w:cstheme="majorBidi"/>
          <w:sz w:val="28"/>
          <w:szCs w:val="28"/>
        </w:rPr>
        <w:t>Perception esthetics: Factors that affect smile design. </w:t>
      </w:r>
      <w:r w:rsidRPr="00121C62">
        <w:rPr>
          <w:rFonts w:asciiTheme="majorBidi" w:hAnsiTheme="majorBidi" w:cstheme="majorBidi"/>
          <w:i/>
          <w:iCs/>
          <w:sz w:val="28"/>
          <w:szCs w:val="28"/>
        </w:rPr>
        <w:t>J Esthet Rest Dent</w:t>
      </w:r>
      <w:r w:rsidRPr="00121C62">
        <w:rPr>
          <w:rFonts w:asciiTheme="majorBidi" w:hAnsiTheme="majorBidi" w:cstheme="majorBidi"/>
          <w:sz w:val="28"/>
          <w:szCs w:val="28"/>
        </w:rPr>
        <w:t>. 2007;8(4):189-192.</w:t>
      </w:r>
    </w:p>
    <w:p w14:paraId="3F3C33ED" w14:textId="77777777" w:rsidR="003F5BDB" w:rsidRDefault="00455713" w:rsidP="00760442">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A517D">
        <w:rPr>
          <w:rFonts w:asciiTheme="majorBidi" w:hAnsiTheme="majorBidi" w:cstheme="majorBidi"/>
          <w:sz w:val="28"/>
          <w:szCs w:val="28"/>
        </w:rPr>
        <w:t xml:space="preserve">Chu CH, Zhang CF, Jin LJ. </w:t>
      </w:r>
      <w:r>
        <w:rPr>
          <w:rFonts w:asciiTheme="majorBidi" w:hAnsiTheme="majorBidi" w:cstheme="majorBidi"/>
          <w:sz w:val="28"/>
          <w:szCs w:val="28"/>
        </w:rPr>
        <w:t xml:space="preserve">(2011) </w:t>
      </w:r>
      <w:r w:rsidRPr="005A517D">
        <w:rPr>
          <w:rFonts w:asciiTheme="majorBidi" w:hAnsiTheme="majorBidi" w:cstheme="majorBidi"/>
          <w:sz w:val="28"/>
          <w:szCs w:val="28"/>
        </w:rPr>
        <w:t xml:space="preserve">Treating a maxillary midline diastema in adult patients: a general dentist's perspective. J Am Dent Assoc. 142(11):1258-1264. </w:t>
      </w:r>
    </w:p>
    <w:p w14:paraId="03A0D428" w14:textId="77777777" w:rsidR="003F5BDB" w:rsidRDefault="00455713" w:rsidP="00104972">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104972">
        <w:rPr>
          <w:rFonts w:asciiTheme="majorBidi" w:hAnsiTheme="majorBidi" w:cstheme="majorBidi"/>
          <w:sz w:val="28"/>
          <w:szCs w:val="28"/>
        </w:rPr>
        <w:t xml:space="preserve">Chu FC, Siu AS, Newsome PR, Wei SH. </w:t>
      </w:r>
      <w:r>
        <w:rPr>
          <w:rFonts w:asciiTheme="majorBidi" w:hAnsiTheme="majorBidi" w:cstheme="majorBidi"/>
          <w:sz w:val="28"/>
          <w:szCs w:val="28"/>
        </w:rPr>
        <w:t xml:space="preserve">(2010) </w:t>
      </w:r>
      <w:r w:rsidRPr="00104972">
        <w:rPr>
          <w:rFonts w:asciiTheme="majorBidi" w:hAnsiTheme="majorBidi" w:cstheme="majorBidi"/>
          <w:sz w:val="28"/>
          <w:szCs w:val="28"/>
        </w:rPr>
        <w:t>Management of median diastema. Gen Dent. 49(3):282-7.</w:t>
      </w:r>
    </w:p>
    <w:p w14:paraId="4BF7B9D4" w14:textId="77777777" w:rsidR="003F5BDB" w:rsidRDefault="00455713" w:rsidP="0078174A">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w:t>
      </w:r>
      <w:r w:rsidRPr="0078174A">
        <w:rPr>
          <w:rFonts w:asciiTheme="majorBidi" w:hAnsiTheme="majorBidi" w:cstheme="majorBidi"/>
          <w:sz w:val="28"/>
          <w:szCs w:val="28"/>
        </w:rPr>
        <w:t xml:space="preserve"> De Araujo EM, Jr, Fortkamp S, Baratieri LN. </w:t>
      </w:r>
      <w:r>
        <w:rPr>
          <w:rFonts w:asciiTheme="majorBidi" w:hAnsiTheme="majorBidi" w:cstheme="majorBidi"/>
          <w:sz w:val="28"/>
          <w:szCs w:val="28"/>
        </w:rPr>
        <w:t xml:space="preserve">(2009) </w:t>
      </w:r>
      <w:r w:rsidRPr="0078174A">
        <w:rPr>
          <w:rFonts w:asciiTheme="majorBidi" w:hAnsiTheme="majorBidi" w:cstheme="majorBidi"/>
          <w:sz w:val="28"/>
          <w:szCs w:val="28"/>
        </w:rPr>
        <w:t>Closure of diastema and gingival recontouring using direct adhesive restorations: a case report. J Esthet Restor Dent. 21(4):229-240.</w:t>
      </w:r>
    </w:p>
    <w:p w14:paraId="79A0D5CD"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76A48">
        <w:rPr>
          <w:rFonts w:asciiTheme="majorBidi" w:hAnsiTheme="majorBidi" w:cstheme="majorBidi"/>
          <w:sz w:val="28"/>
          <w:szCs w:val="28"/>
        </w:rPr>
        <w:t xml:space="preserve"> Della Bona A. </w:t>
      </w:r>
      <w:r>
        <w:rPr>
          <w:rFonts w:asciiTheme="majorBidi" w:hAnsiTheme="majorBidi" w:cstheme="majorBidi"/>
          <w:sz w:val="28"/>
          <w:szCs w:val="28"/>
        </w:rPr>
        <w:t xml:space="preserve">(2009) </w:t>
      </w:r>
      <w:r w:rsidRPr="00D76A48">
        <w:rPr>
          <w:rFonts w:asciiTheme="majorBidi" w:hAnsiTheme="majorBidi" w:cstheme="majorBidi"/>
          <w:sz w:val="28"/>
          <w:szCs w:val="28"/>
        </w:rPr>
        <w:t xml:space="preserve">Bonding to ceramics: Scientific evidences for clinical dentistry. São Paulo: Artes Médicas: 252p. </w:t>
      </w:r>
    </w:p>
    <w:p w14:paraId="2A3706DF"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D76A48">
        <w:rPr>
          <w:rFonts w:asciiTheme="majorBidi" w:hAnsiTheme="majorBidi" w:cstheme="majorBidi"/>
          <w:sz w:val="28"/>
          <w:szCs w:val="28"/>
        </w:rPr>
        <w:t xml:space="preserve">Edelhoff D, Prandtner O, Saeidi Pour R, Liebermann A, Stimmelmayr M, Güth JF. </w:t>
      </w:r>
      <w:r>
        <w:rPr>
          <w:rFonts w:asciiTheme="majorBidi" w:hAnsiTheme="majorBidi" w:cstheme="majorBidi"/>
          <w:sz w:val="28"/>
          <w:szCs w:val="28"/>
        </w:rPr>
        <w:t xml:space="preserve">(2018) </w:t>
      </w:r>
      <w:r w:rsidRPr="00D76A48">
        <w:rPr>
          <w:rFonts w:asciiTheme="majorBidi" w:hAnsiTheme="majorBidi" w:cstheme="majorBidi"/>
          <w:sz w:val="28"/>
          <w:szCs w:val="28"/>
        </w:rPr>
        <w:t xml:space="preserve">Anterior restorations: The performance of ceramic veneers. Quintessence Int. 49(2):89-101. </w:t>
      </w:r>
    </w:p>
    <w:p w14:paraId="1C0F53FC"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76A48">
        <w:rPr>
          <w:rFonts w:asciiTheme="majorBidi" w:hAnsiTheme="majorBidi" w:cstheme="majorBidi"/>
          <w:sz w:val="28"/>
          <w:szCs w:val="28"/>
        </w:rPr>
        <w:t xml:space="preserve"> Faus-Matoses V, Faus-Matoses I, Jorques-Zafrilla A, Faus-Llácer VJ. </w:t>
      </w:r>
      <w:r>
        <w:rPr>
          <w:rFonts w:asciiTheme="majorBidi" w:hAnsiTheme="majorBidi" w:cstheme="majorBidi"/>
          <w:sz w:val="28"/>
          <w:szCs w:val="28"/>
        </w:rPr>
        <w:t xml:space="preserve">(2017) </w:t>
      </w:r>
      <w:r w:rsidRPr="00D76A48">
        <w:rPr>
          <w:rFonts w:asciiTheme="majorBidi" w:hAnsiTheme="majorBidi" w:cstheme="majorBidi"/>
          <w:sz w:val="28"/>
          <w:szCs w:val="28"/>
        </w:rPr>
        <w:t>Orthodontics and veneers to restore the anterior guidance. A minimally invasive approach. J Clin Exp Dent. Nov 1;9(11):</w:t>
      </w:r>
      <w:r>
        <w:rPr>
          <w:rFonts w:asciiTheme="majorBidi" w:hAnsiTheme="majorBidi" w:cstheme="majorBidi"/>
          <w:sz w:val="28"/>
          <w:szCs w:val="28"/>
        </w:rPr>
        <w:t xml:space="preserve"> </w:t>
      </w:r>
      <w:r w:rsidRPr="00D76A48">
        <w:rPr>
          <w:rFonts w:asciiTheme="majorBidi" w:hAnsiTheme="majorBidi" w:cstheme="majorBidi"/>
          <w:sz w:val="28"/>
          <w:szCs w:val="28"/>
        </w:rPr>
        <w:t xml:space="preserve">e1375-e1378. </w:t>
      </w:r>
    </w:p>
    <w:p w14:paraId="13159C27" w14:textId="77777777" w:rsidR="003F5BDB" w:rsidRDefault="00455713" w:rsidP="007806EE">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5A517D">
        <w:rPr>
          <w:rFonts w:asciiTheme="majorBidi" w:hAnsiTheme="majorBidi" w:cstheme="majorBidi"/>
          <w:sz w:val="28"/>
          <w:szCs w:val="28"/>
        </w:rPr>
        <w:t xml:space="preserve"> Ferracane JL. </w:t>
      </w:r>
      <w:r>
        <w:rPr>
          <w:rFonts w:asciiTheme="majorBidi" w:hAnsiTheme="majorBidi" w:cstheme="majorBidi"/>
          <w:sz w:val="28"/>
          <w:szCs w:val="28"/>
        </w:rPr>
        <w:t xml:space="preserve">(2011) </w:t>
      </w:r>
      <w:r w:rsidRPr="005A517D">
        <w:rPr>
          <w:rFonts w:asciiTheme="majorBidi" w:hAnsiTheme="majorBidi" w:cstheme="majorBidi"/>
          <w:sz w:val="28"/>
          <w:szCs w:val="28"/>
        </w:rPr>
        <w:t xml:space="preserve">Resin composite—state of the art. Dent Mater. 27(1):29-38. </w:t>
      </w:r>
    </w:p>
    <w:p w14:paraId="3F144116" w14:textId="77777777" w:rsidR="003F5BDB" w:rsidRDefault="00455713" w:rsidP="00D017F0">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017F0">
        <w:rPr>
          <w:rFonts w:asciiTheme="majorBidi" w:hAnsiTheme="majorBidi" w:cstheme="majorBidi"/>
          <w:sz w:val="28"/>
          <w:szCs w:val="28"/>
        </w:rPr>
        <w:t xml:space="preserve"> Ferracane JL. </w:t>
      </w:r>
      <w:r>
        <w:rPr>
          <w:rFonts w:asciiTheme="majorBidi" w:hAnsiTheme="majorBidi" w:cstheme="majorBidi"/>
          <w:sz w:val="28"/>
          <w:szCs w:val="28"/>
        </w:rPr>
        <w:t xml:space="preserve">(2011) </w:t>
      </w:r>
      <w:r w:rsidRPr="00D017F0">
        <w:rPr>
          <w:rFonts w:asciiTheme="majorBidi" w:hAnsiTheme="majorBidi" w:cstheme="majorBidi"/>
          <w:sz w:val="28"/>
          <w:szCs w:val="28"/>
        </w:rPr>
        <w:t>Resin composite—state of the art. Dent Mater.  27(1):29-38.</w:t>
      </w:r>
    </w:p>
    <w:p w14:paraId="0711B652" w14:textId="77777777" w:rsidR="003F5BDB" w:rsidRDefault="00455713" w:rsidP="007806EE">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5A517D">
        <w:rPr>
          <w:rFonts w:asciiTheme="majorBidi" w:hAnsiTheme="majorBidi" w:cstheme="majorBidi"/>
          <w:sz w:val="28"/>
          <w:szCs w:val="28"/>
        </w:rPr>
        <w:t xml:space="preserve"> Frese C, Schiller P, Staehle HJ, Wolff D. </w:t>
      </w:r>
      <w:r>
        <w:rPr>
          <w:rFonts w:asciiTheme="majorBidi" w:hAnsiTheme="majorBidi" w:cstheme="majorBidi"/>
          <w:sz w:val="28"/>
          <w:szCs w:val="28"/>
        </w:rPr>
        <w:t xml:space="preserve">(2013) </w:t>
      </w:r>
      <w:r w:rsidRPr="005A517D">
        <w:rPr>
          <w:rFonts w:asciiTheme="majorBidi" w:hAnsiTheme="majorBidi" w:cstheme="majorBidi"/>
          <w:sz w:val="28"/>
          <w:szCs w:val="28"/>
        </w:rPr>
        <w:t>Recontouring teeth and closing diastemas with direct composite buildups: a 5-year follow-up. J Dent. 2013;41(11):979-985.</w:t>
      </w:r>
    </w:p>
    <w:p w14:paraId="4D8C2CA6"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Gkantidis N, Kolokithao,Topouzelis N.</w:t>
      </w:r>
      <w:r>
        <w:rPr>
          <w:rFonts w:asciiTheme="majorBidi" w:hAnsiTheme="majorBidi" w:cstheme="majorBidi"/>
          <w:sz w:val="28"/>
          <w:szCs w:val="28"/>
        </w:rPr>
        <w:t xml:space="preserve"> (2008)</w:t>
      </w:r>
      <w:r w:rsidRPr="00C97C5C">
        <w:rPr>
          <w:rFonts w:asciiTheme="majorBidi" w:hAnsiTheme="majorBidi" w:cstheme="majorBidi"/>
          <w:sz w:val="28"/>
          <w:szCs w:val="28"/>
        </w:rPr>
        <w:t xml:space="preserve"> Management of maxillary midline diastema with emphasis on etiology. Pediatr Dent. 32(4): 265272.</w:t>
      </w:r>
    </w:p>
    <w:p w14:paraId="1599B360" w14:textId="77777777" w:rsidR="003F5BDB" w:rsidRDefault="00455713" w:rsidP="0078174A">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78174A">
        <w:rPr>
          <w:rFonts w:asciiTheme="majorBidi" w:hAnsiTheme="majorBidi" w:cstheme="majorBidi"/>
          <w:sz w:val="28"/>
          <w:szCs w:val="28"/>
        </w:rPr>
        <w:t xml:space="preserve"> Goyal A, Nikhil V, Singh R. </w:t>
      </w:r>
      <w:r>
        <w:rPr>
          <w:rFonts w:asciiTheme="majorBidi" w:hAnsiTheme="majorBidi" w:cstheme="majorBidi"/>
          <w:sz w:val="28"/>
          <w:szCs w:val="28"/>
        </w:rPr>
        <w:t xml:space="preserve">(2016) </w:t>
      </w:r>
      <w:r w:rsidRPr="0078174A">
        <w:rPr>
          <w:rFonts w:asciiTheme="majorBidi" w:hAnsiTheme="majorBidi" w:cstheme="majorBidi"/>
          <w:sz w:val="28"/>
          <w:szCs w:val="28"/>
        </w:rPr>
        <w:t xml:space="preserve">Diastema closure in anterior teeth using a posterior matrix. Case Rep Dent. 2016:2538526. </w:t>
      </w:r>
    </w:p>
    <w:p w14:paraId="44831FE6"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HamedullahJan,</w:t>
      </w:r>
      <w:r>
        <w:rPr>
          <w:rFonts w:asciiTheme="majorBidi" w:hAnsiTheme="majorBidi" w:cstheme="majorBidi"/>
          <w:sz w:val="28"/>
          <w:szCs w:val="28"/>
        </w:rPr>
        <w:t xml:space="preserve"> </w:t>
      </w:r>
      <w:r w:rsidRPr="00C97C5C">
        <w:rPr>
          <w:rFonts w:asciiTheme="majorBidi" w:hAnsiTheme="majorBidi" w:cstheme="majorBidi"/>
          <w:sz w:val="28"/>
          <w:szCs w:val="28"/>
        </w:rPr>
        <w:t xml:space="preserve">Sadia Naureen, AyeshaAnwar: </w:t>
      </w:r>
      <w:r>
        <w:rPr>
          <w:rFonts w:asciiTheme="majorBidi" w:hAnsiTheme="majorBidi" w:cstheme="majorBidi"/>
          <w:sz w:val="28"/>
          <w:szCs w:val="28"/>
        </w:rPr>
        <w:t xml:space="preserve">(2010) </w:t>
      </w:r>
      <w:r w:rsidRPr="00C97C5C">
        <w:rPr>
          <w:rFonts w:asciiTheme="majorBidi" w:hAnsiTheme="majorBidi" w:cstheme="majorBidi"/>
          <w:sz w:val="28"/>
          <w:szCs w:val="28"/>
        </w:rPr>
        <w:t>Frequency and etiology of midline diastema in orthodontic patients reporting to armed forces institute of dentistry Rawalpindi Pakistan: Armed Force Medical Journal 1,4-10</w:t>
      </w:r>
      <w:r>
        <w:rPr>
          <w:rFonts w:asciiTheme="majorBidi" w:hAnsiTheme="majorBidi" w:cstheme="majorBidi"/>
          <w:sz w:val="28"/>
          <w:szCs w:val="28"/>
        </w:rPr>
        <w:t>.</w:t>
      </w:r>
    </w:p>
    <w:p w14:paraId="756B92F8" w14:textId="77777777" w:rsidR="003F5BDB" w:rsidRDefault="00455713" w:rsidP="005565F2">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5565F2">
        <w:rPr>
          <w:rFonts w:asciiTheme="majorBidi" w:hAnsiTheme="majorBidi" w:cstheme="majorBidi"/>
          <w:sz w:val="28"/>
          <w:szCs w:val="28"/>
        </w:rPr>
        <w:t>Koora K, Mutthu MS, Rathna PR. Spontaneous closure of midline diastema following frenectomy. J Indian Soc Pedod Prev Dent 2007; 25: 23−26.</w:t>
      </w:r>
    </w:p>
    <w:p w14:paraId="3AF21AD2" w14:textId="77777777" w:rsidR="003F5BDB" w:rsidRDefault="00455713" w:rsidP="0078174A">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8174A">
        <w:rPr>
          <w:rFonts w:asciiTheme="majorBidi" w:hAnsiTheme="majorBidi" w:cstheme="majorBidi"/>
          <w:sz w:val="28"/>
          <w:szCs w:val="28"/>
        </w:rPr>
        <w:t xml:space="preserve">Korkut B, Yanikoglu F, Tagtekin D. </w:t>
      </w:r>
      <w:r>
        <w:rPr>
          <w:rFonts w:asciiTheme="majorBidi" w:hAnsiTheme="majorBidi" w:cstheme="majorBidi"/>
          <w:sz w:val="28"/>
          <w:szCs w:val="28"/>
        </w:rPr>
        <w:t xml:space="preserve">(2016) </w:t>
      </w:r>
      <w:r w:rsidRPr="0078174A">
        <w:rPr>
          <w:rFonts w:asciiTheme="majorBidi" w:hAnsiTheme="majorBidi" w:cstheme="majorBidi"/>
          <w:sz w:val="28"/>
          <w:szCs w:val="28"/>
        </w:rPr>
        <w:t xml:space="preserve">Direct midline diastema closure with composite layering technique: a one-year follow-up. Case Rep Dent. 2016:6810984. </w:t>
      </w:r>
    </w:p>
    <w:p w14:paraId="74FBC553" w14:textId="77777777" w:rsidR="003F5BDB" w:rsidRPr="005A517D" w:rsidRDefault="00455713" w:rsidP="00760442">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5A517D">
        <w:rPr>
          <w:rFonts w:asciiTheme="majorBidi" w:hAnsiTheme="majorBidi" w:cstheme="majorBidi"/>
          <w:sz w:val="28"/>
          <w:szCs w:val="28"/>
        </w:rPr>
        <w:t xml:space="preserve"> Lempel E, Lovász BV, Meszarics R, et al. </w:t>
      </w:r>
      <w:r>
        <w:rPr>
          <w:rFonts w:asciiTheme="majorBidi" w:hAnsiTheme="majorBidi" w:cstheme="majorBidi"/>
          <w:sz w:val="28"/>
          <w:szCs w:val="28"/>
        </w:rPr>
        <w:t xml:space="preserve">(2017) </w:t>
      </w:r>
      <w:r w:rsidRPr="005A517D">
        <w:rPr>
          <w:rFonts w:asciiTheme="majorBidi" w:hAnsiTheme="majorBidi" w:cstheme="majorBidi"/>
          <w:sz w:val="28"/>
          <w:szCs w:val="28"/>
        </w:rPr>
        <w:t xml:space="preserve">Direct resin composite restorations for fractured maxillary teeth and diastema closure: a 7 years retrospective evaluation of survival and influencing factors. Dent Mater. 33(4):467-476. </w:t>
      </w:r>
    </w:p>
    <w:p w14:paraId="79CDF596" w14:textId="77777777" w:rsidR="003F5BDB" w:rsidRDefault="00455713" w:rsidP="00D017F0">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017F0">
        <w:rPr>
          <w:rFonts w:asciiTheme="majorBidi" w:hAnsiTheme="majorBidi" w:cstheme="majorBidi"/>
          <w:sz w:val="28"/>
          <w:szCs w:val="28"/>
        </w:rPr>
        <w:t xml:space="preserve"> Lempel E, Lovász BV, Meszarics R, et al.</w:t>
      </w:r>
      <w:r>
        <w:rPr>
          <w:rFonts w:asciiTheme="majorBidi" w:hAnsiTheme="majorBidi" w:cstheme="majorBidi"/>
          <w:sz w:val="28"/>
          <w:szCs w:val="28"/>
        </w:rPr>
        <w:t xml:space="preserve"> (2017)</w:t>
      </w:r>
      <w:r w:rsidRPr="00D017F0">
        <w:rPr>
          <w:rFonts w:asciiTheme="majorBidi" w:hAnsiTheme="majorBidi" w:cstheme="majorBidi"/>
          <w:sz w:val="28"/>
          <w:szCs w:val="28"/>
        </w:rPr>
        <w:t xml:space="preserve"> Direct resin composite restorations for fractured maxillary teeth and diastema closure: a 7 years retrospective evaluation of survival and influencing factors. Dent Mater. 33(4):467-476. </w:t>
      </w:r>
    </w:p>
    <w:p w14:paraId="6D53862F"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 xml:space="preserve">Miller PD Jr. </w:t>
      </w:r>
      <w:r>
        <w:rPr>
          <w:rFonts w:asciiTheme="majorBidi" w:hAnsiTheme="majorBidi" w:cstheme="majorBidi"/>
          <w:sz w:val="28"/>
          <w:szCs w:val="28"/>
        </w:rPr>
        <w:t xml:space="preserve">(1985) </w:t>
      </w:r>
      <w:r w:rsidRPr="00C97C5C">
        <w:rPr>
          <w:rFonts w:asciiTheme="majorBidi" w:hAnsiTheme="majorBidi" w:cstheme="majorBidi"/>
          <w:sz w:val="28"/>
          <w:szCs w:val="28"/>
        </w:rPr>
        <w:t>The frenectomy combined with a laterally positioned pedicle graft. Functional and esthetic considerations. J Periodontol, 56: 102–106.</w:t>
      </w:r>
    </w:p>
    <w:p w14:paraId="384F9B4E" w14:textId="77777777" w:rsidR="003F5BDB" w:rsidRDefault="00455713" w:rsidP="007E1E9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7E1E96">
        <w:rPr>
          <w:rFonts w:asciiTheme="majorBidi" w:hAnsiTheme="majorBidi" w:cstheme="majorBidi"/>
          <w:sz w:val="28"/>
          <w:szCs w:val="28"/>
        </w:rPr>
        <w:t>Muhamad, Abu-Hussein. (2021). The midline diastema: a review of its etiology and treatment.</w:t>
      </w:r>
    </w:p>
    <w:p w14:paraId="6105DE45" w14:textId="77777777" w:rsidR="003F5BDB" w:rsidRDefault="00455713" w:rsidP="009B4CD6">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9B4CD6">
        <w:rPr>
          <w:rFonts w:asciiTheme="majorBidi" w:hAnsiTheme="majorBidi" w:cstheme="majorBidi"/>
          <w:sz w:val="28"/>
          <w:szCs w:val="28"/>
        </w:rPr>
        <w:t>Oboro HO, Umanah AU, Chukwumah NM, Sede M.</w:t>
      </w:r>
      <w:r>
        <w:rPr>
          <w:rFonts w:asciiTheme="majorBidi" w:hAnsiTheme="majorBidi" w:cstheme="majorBidi"/>
          <w:sz w:val="28"/>
          <w:szCs w:val="28"/>
        </w:rPr>
        <w:t xml:space="preserve"> (2008)</w:t>
      </w:r>
      <w:r w:rsidRPr="009B4CD6">
        <w:rPr>
          <w:rFonts w:asciiTheme="majorBidi" w:hAnsiTheme="majorBidi" w:cstheme="majorBidi"/>
          <w:sz w:val="28"/>
          <w:szCs w:val="28"/>
        </w:rPr>
        <w:t xml:space="preserve"> Creation of artificial midline maxillary diastema: opinion of Nigerian dentists. (online) (cited 2009 Nov 16)</w:t>
      </w:r>
      <w:r>
        <w:rPr>
          <w:rFonts w:asciiTheme="majorBidi" w:hAnsiTheme="majorBidi" w:cstheme="majorBidi"/>
          <w:sz w:val="28"/>
          <w:szCs w:val="28"/>
        </w:rPr>
        <w:t>.</w:t>
      </w:r>
    </w:p>
    <w:p w14:paraId="392CDC3A"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76A48">
        <w:rPr>
          <w:rFonts w:asciiTheme="majorBidi" w:hAnsiTheme="majorBidi" w:cstheme="majorBidi"/>
          <w:sz w:val="28"/>
          <w:szCs w:val="28"/>
        </w:rPr>
        <w:t xml:space="preserve"> Olley RC, Andiappan M, Frost P. </w:t>
      </w:r>
      <w:r>
        <w:rPr>
          <w:rFonts w:asciiTheme="majorBidi" w:hAnsiTheme="majorBidi" w:cstheme="majorBidi"/>
          <w:sz w:val="28"/>
          <w:szCs w:val="28"/>
        </w:rPr>
        <w:t xml:space="preserve">(2018) </w:t>
      </w:r>
      <w:r w:rsidRPr="00D76A48">
        <w:rPr>
          <w:rFonts w:asciiTheme="majorBidi" w:hAnsiTheme="majorBidi" w:cstheme="majorBidi"/>
          <w:sz w:val="28"/>
          <w:szCs w:val="28"/>
        </w:rPr>
        <w:t xml:space="preserve">An up to 50-year follow-up of crown and veneer survival in a dental practice. J Prosthet Dent. Jun;119(6):935-41. </w:t>
      </w:r>
    </w:p>
    <w:p w14:paraId="09096AC6" w14:textId="77777777" w:rsidR="003F5BDB" w:rsidRDefault="00455713" w:rsidP="00760442">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 xml:space="preserve">- </w:t>
      </w:r>
      <w:r w:rsidRPr="0077215F">
        <w:rPr>
          <w:rFonts w:asciiTheme="majorBidi" w:hAnsiTheme="majorBidi" w:cstheme="majorBidi"/>
          <w:sz w:val="28"/>
          <w:szCs w:val="28"/>
        </w:rPr>
        <w:t>Omotoso GO, Kadir E.</w:t>
      </w:r>
      <w:r>
        <w:rPr>
          <w:rFonts w:asciiTheme="majorBidi" w:hAnsiTheme="majorBidi" w:cstheme="majorBidi"/>
          <w:sz w:val="28"/>
          <w:szCs w:val="28"/>
        </w:rPr>
        <w:t xml:space="preserve"> (2010)</w:t>
      </w:r>
      <w:r w:rsidRPr="0077215F">
        <w:rPr>
          <w:rFonts w:asciiTheme="majorBidi" w:hAnsiTheme="majorBidi" w:cstheme="majorBidi"/>
          <w:sz w:val="28"/>
          <w:szCs w:val="28"/>
        </w:rPr>
        <w:t xml:space="preserve"> Midline Diastema Amongst South-Western Nigerians. The Internet J Dental Science. 8(2).432- 339</w:t>
      </w:r>
    </w:p>
    <w:p w14:paraId="4951EF44"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 xml:space="preserve">Omotoso GO, Kadir E.: </w:t>
      </w:r>
      <w:r>
        <w:rPr>
          <w:rFonts w:asciiTheme="majorBidi" w:hAnsiTheme="majorBidi" w:cstheme="majorBidi"/>
          <w:sz w:val="28"/>
          <w:szCs w:val="28"/>
        </w:rPr>
        <w:t xml:space="preserve">(2010) </w:t>
      </w:r>
      <w:r w:rsidRPr="00C97C5C">
        <w:rPr>
          <w:rFonts w:asciiTheme="majorBidi" w:hAnsiTheme="majorBidi" w:cstheme="majorBidi"/>
          <w:sz w:val="28"/>
          <w:szCs w:val="28"/>
        </w:rPr>
        <w:t>Midline Diastema Amongst South-Western Nigerians. The Internet J Dental Science. 8(2).432- 339</w:t>
      </w:r>
      <w:r>
        <w:rPr>
          <w:rFonts w:asciiTheme="majorBidi" w:hAnsiTheme="majorBidi" w:cstheme="majorBidi"/>
          <w:sz w:val="28"/>
          <w:szCs w:val="28"/>
        </w:rPr>
        <w:t>.</w:t>
      </w:r>
    </w:p>
    <w:p w14:paraId="6754EC87"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76A48">
        <w:rPr>
          <w:rFonts w:asciiTheme="majorBidi" w:hAnsiTheme="majorBidi" w:cstheme="majorBidi"/>
          <w:sz w:val="28"/>
          <w:szCs w:val="28"/>
        </w:rPr>
        <w:t xml:space="preserve"> Peumans M, De Munck J, Fieuws S, Lambrechts P, Vanherle G, Van Meerbeek B. </w:t>
      </w:r>
      <w:r>
        <w:rPr>
          <w:rFonts w:asciiTheme="majorBidi" w:hAnsiTheme="majorBidi" w:cstheme="majorBidi"/>
          <w:sz w:val="28"/>
          <w:szCs w:val="28"/>
        </w:rPr>
        <w:t xml:space="preserve">(2004) </w:t>
      </w:r>
      <w:r w:rsidRPr="00D76A48">
        <w:rPr>
          <w:rFonts w:asciiTheme="majorBidi" w:hAnsiTheme="majorBidi" w:cstheme="majorBidi"/>
          <w:sz w:val="28"/>
          <w:szCs w:val="28"/>
        </w:rPr>
        <w:t xml:space="preserve">A prospective ten-year clinical trial of porcelain veneers. J Adhes Dent. Spring;6(1):65-76. </w:t>
      </w:r>
    </w:p>
    <w:p w14:paraId="4002D54E"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 xml:space="preserve">Popovich F, Thompson GW, Main PA. </w:t>
      </w:r>
      <w:r>
        <w:rPr>
          <w:rFonts w:asciiTheme="majorBidi" w:hAnsiTheme="majorBidi" w:cstheme="majorBidi"/>
          <w:sz w:val="28"/>
          <w:szCs w:val="28"/>
        </w:rPr>
        <w:t xml:space="preserve">(1977a) </w:t>
      </w:r>
      <w:r w:rsidRPr="00C97C5C">
        <w:rPr>
          <w:rFonts w:asciiTheme="majorBidi" w:hAnsiTheme="majorBidi" w:cstheme="majorBidi"/>
          <w:sz w:val="28"/>
          <w:szCs w:val="28"/>
        </w:rPr>
        <w:t>The maxillary interincisal diastema and its relationship to the superior labial frenum and intermaxillary suture. Angle Orthod 47:265-71.</w:t>
      </w:r>
    </w:p>
    <w:p w14:paraId="47BDD825" w14:textId="77777777" w:rsidR="003F5BDB" w:rsidRDefault="00455713" w:rsidP="00C97C5C">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97C5C">
        <w:rPr>
          <w:rFonts w:asciiTheme="majorBidi" w:hAnsiTheme="majorBidi" w:cstheme="majorBidi"/>
          <w:sz w:val="28"/>
          <w:szCs w:val="28"/>
        </w:rPr>
        <w:t>Proffit WR, Fields HW.</w:t>
      </w:r>
      <w:r>
        <w:rPr>
          <w:rFonts w:asciiTheme="majorBidi" w:hAnsiTheme="majorBidi" w:cstheme="majorBidi"/>
          <w:sz w:val="28"/>
          <w:szCs w:val="28"/>
        </w:rPr>
        <w:t xml:space="preserve"> (</w:t>
      </w:r>
      <w:r w:rsidR="0072401F">
        <w:rPr>
          <w:rFonts w:asciiTheme="majorBidi" w:hAnsiTheme="majorBidi" w:cstheme="majorBidi"/>
          <w:sz w:val="28"/>
          <w:szCs w:val="28"/>
        </w:rPr>
        <w:t>2003</w:t>
      </w:r>
      <w:r>
        <w:rPr>
          <w:rFonts w:asciiTheme="majorBidi" w:hAnsiTheme="majorBidi" w:cstheme="majorBidi"/>
          <w:sz w:val="28"/>
          <w:szCs w:val="28"/>
        </w:rPr>
        <w:t>)</w:t>
      </w:r>
      <w:r w:rsidRPr="00C97C5C">
        <w:rPr>
          <w:rFonts w:asciiTheme="majorBidi" w:hAnsiTheme="majorBidi" w:cstheme="majorBidi"/>
          <w:sz w:val="28"/>
          <w:szCs w:val="28"/>
        </w:rPr>
        <w:t xml:space="preserve"> Contemporary Orthodontics 2nd edn. St Louis: Mosby Yearbook, 467.</w:t>
      </w:r>
    </w:p>
    <w:p w14:paraId="5919CFDE" w14:textId="77777777" w:rsidR="003F5BDB" w:rsidRDefault="00455713" w:rsidP="00760442">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5A517D">
        <w:rPr>
          <w:rFonts w:asciiTheme="majorBidi" w:hAnsiTheme="majorBidi" w:cstheme="majorBidi"/>
          <w:sz w:val="28"/>
          <w:szCs w:val="28"/>
        </w:rPr>
        <w:t xml:space="preserve">Romero MF, Babb CS, Brenes C, Haddock FJ. </w:t>
      </w:r>
      <w:r>
        <w:rPr>
          <w:rFonts w:asciiTheme="majorBidi" w:hAnsiTheme="majorBidi" w:cstheme="majorBidi"/>
          <w:sz w:val="28"/>
          <w:szCs w:val="28"/>
        </w:rPr>
        <w:t xml:space="preserve">(2017) </w:t>
      </w:r>
      <w:r w:rsidRPr="005A517D">
        <w:rPr>
          <w:rFonts w:asciiTheme="majorBidi" w:hAnsiTheme="majorBidi" w:cstheme="majorBidi"/>
          <w:sz w:val="28"/>
          <w:szCs w:val="28"/>
        </w:rPr>
        <w:t xml:space="preserve">A multidisciplinary approach to the management of a maxillary midline diastema: a clinical report. J Prosthet Dent. 119:502-505. </w:t>
      </w:r>
    </w:p>
    <w:p w14:paraId="4E485BFA" w14:textId="77777777" w:rsidR="003F5BDB" w:rsidRPr="005A517D" w:rsidRDefault="00455713" w:rsidP="005A517D">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5A517D">
        <w:rPr>
          <w:rFonts w:asciiTheme="majorBidi" w:hAnsiTheme="majorBidi" w:cstheme="majorBidi"/>
          <w:sz w:val="28"/>
          <w:szCs w:val="28"/>
        </w:rPr>
        <w:t xml:space="preserve"> Saratti CM, Krejci I, Rocca GT. </w:t>
      </w:r>
      <w:r>
        <w:rPr>
          <w:rFonts w:asciiTheme="majorBidi" w:hAnsiTheme="majorBidi" w:cstheme="majorBidi"/>
          <w:sz w:val="28"/>
          <w:szCs w:val="28"/>
        </w:rPr>
        <w:t xml:space="preserve">(2016) </w:t>
      </w:r>
      <w:r w:rsidRPr="005A517D">
        <w:rPr>
          <w:rFonts w:asciiTheme="majorBidi" w:hAnsiTheme="majorBidi" w:cstheme="majorBidi"/>
          <w:sz w:val="28"/>
          <w:szCs w:val="28"/>
        </w:rPr>
        <w:t>Multiple diastema closure in periodontally compromised teeth: how to achieve an enamel-like emergence profile. J Prosthet Dent.</w:t>
      </w:r>
      <w:r>
        <w:rPr>
          <w:rFonts w:asciiTheme="majorBidi" w:hAnsiTheme="majorBidi" w:cstheme="majorBidi"/>
          <w:sz w:val="28"/>
          <w:szCs w:val="28"/>
        </w:rPr>
        <w:t xml:space="preserve"> </w:t>
      </w:r>
      <w:r w:rsidRPr="005A517D">
        <w:rPr>
          <w:rFonts w:asciiTheme="majorBidi" w:hAnsiTheme="majorBidi" w:cstheme="majorBidi"/>
          <w:sz w:val="28"/>
          <w:szCs w:val="28"/>
        </w:rPr>
        <w:t xml:space="preserve">116(5):642-646. </w:t>
      </w:r>
    </w:p>
    <w:p w14:paraId="48FD67FA" w14:textId="77777777" w:rsidR="003F5BDB" w:rsidRDefault="00455713" w:rsidP="00D017F0">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017F0">
        <w:rPr>
          <w:rFonts w:asciiTheme="majorBidi" w:hAnsiTheme="majorBidi" w:cstheme="majorBidi"/>
          <w:sz w:val="28"/>
          <w:szCs w:val="28"/>
        </w:rPr>
        <w:t xml:space="preserve"> Saratti CM, Krejci I, Rocca GT. </w:t>
      </w:r>
      <w:r>
        <w:rPr>
          <w:rFonts w:asciiTheme="majorBidi" w:hAnsiTheme="majorBidi" w:cstheme="majorBidi"/>
          <w:sz w:val="28"/>
          <w:szCs w:val="28"/>
        </w:rPr>
        <w:t xml:space="preserve">(2016) </w:t>
      </w:r>
      <w:r w:rsidRPr="00D017F0">
        <w:rPr>
          <w:rFonts w:asciiTheme="majorBidi" w:hAnsiTheme="majorBidi" w:cstheme="majorBidi"/>
          <w:sz w:val="28"/>
          <w:szCs w:val="28"/>
        </w:rPr>
        <w:t xml:space="preserve">Multiple diastema closure in periodontally compromised teeth: how to achieve an enamel-like emergence profile. J Prosthet Dent. 116(5):642-646. </w:t>
      </w:r>
    </w:p>
    <w:p w14:paraId="3C8AB9B6"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w:t>
      </w:r>
      <w:r w:rsidRPr="00D76A48">
        <w:rPr>
          <w:rFonts w:asciiTheme="majorBidi" w:hAnsiTheme="majorBidi" w:cstheme="majorBidi"/>
          <w:sz w:val="28"/>
          <w:szCs w:val="28"/>
        </w:rPr>
        <w:t xml:space="preserve"> Silva LHD, Lima E, Miranda RBP, Favero SS, Lohbauer U, Cesar PF.</w:t>
      </w:r>
      <w:r>
        <w:rPr>
          <w:rFonts w:asciiTheme="majorBidi" w:hAnsiTheme="majorBidi" w:cstheme="majorBidi"/>
          <w:sz w:val="28"/>
          <w:szCs w:val="28"/>
        </w:rPr>
        <w:t xml:space="preserve"> (2017)</w:t>
      </w:r>
      <w:r w:rsidRPr="00D76A48">
        <w:rPr>
          <w:rFonts w:asciiTheme="majorBidi" w:hAnsiTheme="majorBidi" w:cstheme="majorBidi"/>
          <w:sz w:val="28"/>
          <w:szCs w:val="28"/>
        </w:rPr>
        <w:t xml:space="preserve"> Dental ceramics: a review of new materials and processing methods. Braz Oral Res. Aug 28;31(suppl 1):</w:t>
      </w:r>
      <w:r>
        <w:rPr>
          <w:rFonts w:asciiTheme="majorBidi" w:hAnsiTheme="majorBidi" w:cstheme="majorBidi"/>
          <w:sz w:val="28"/>
          <w:szCs w:val="28"/>
        </w:rPr>
        <w:t xml:space="preserve"> </w:t>
      </w:r>
      <w:r w:rsidRPr="00D76A48">
        <w:rPr>
          <w:rFonts w:asciiTheme="majorBidi" w:hAnsiTheme="majorBidi" w:cstheme="majorBidi"/>
          <w:sz w:val="28"/>
          <w:szCs w:val="28"/>
        </w:rPr>
        <w:t xml:space="preserve">e58. </w:t>
      </w:r>
    </w:p>
    <w:p w14:paraId="3103576E" w14:textId="77777777" w:rsidR="003F5BDB" w:rsidRDefault="00455713" w:rsidP="00C04FCB">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C04FCB">
        <w:rPr>
          <w:rFonts w:asciiTheme="majorBidi" w:hAnsiTheme="majorBidi" w:cstheme="majorBidi"/>
          <w:sz w:val="28"/>
          <w:szCs w:val="28"/>
        </w:rPr>
        <w:t xml:space="preserve">Van Gastel J, Quirynen M, Teughels W, Coucke W, Carels C. </w:t>
      </w:r>
      <w:r>
        <w:rPr>
          <w:rFonts w:asciiTheme="majorBidi" w:hAnsiTheme="majorBidi" w:cstheme="majorBidi"/>
          <w:sz w:val="28"/>
          <w:szCs w:val="28"/>
        </w:rPr>
        <w:t xml:space="preserve">(2011) </w:t>
      </w:r>
      <w:r w:rsidRPr="00C04FCB">
        <w:rPr>
          <w:rFonts w:asciiTheme="majorBidi" w:hAnsiTheme="majorBidi" w:cstheme="majorBidi"/>
          <w:sz w:val="28"/>
          <w:szCs w:val="28"/>
        </w:rPr>
        <w:t>Longitudinal changes in microbiology and clinical periodontal parameters after removal of fixed orthodontic appliances. Eur J Orthod 33:15-21.</w:t>
      </w:r>
    </w:p>
    <w:p w14:paraId="683DE868" w14:textId="77777777" w:rsidR="003F5BDB" w:rsidRDefault="00455713" w:rsidP="00042DEB">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 </w:t>
      </w:r>
      <w:r w:rsidRPr="00042DEB">
        <w:rPr>
          <w:rFonts w:asciiTheme="majorBidi" w:hAnsiTheme="majorBidi" w:cstheme="majorBidi"/>
          <w:sz w:val="28"/>
          <w:szCs w:val="28"/>
        </w:rPr>
        <w:t>Vargas, M. A. (201</w:t>
      </w:r>
      <w:r>
        <w:rPr>
          <w:rFonts w:asciiTheme="majorBidi" w:hAnsiTheme="majorBidi" w:cstheme="majorBidi"/>
          <w:sz w:val="28"/>
          <w:szCs w:val="28"/>
        </w:rPr>
        <w:t>1</w:t>
      </w:r>
      <w:r w:rsidRPr="00042DEB">
        <w:rPr>
          <w:rFonts w:asciiTheme="majorBidi" w:hAnsiTheme="majorBidi" w:cstheme="majorBidi"/>
          <w:sz w:val="28"/>
          <w:szCs w:val="28"/>
        </w:rPr>
        <w:t>). Step-by-step approach to a diastema closure-a dual-purpose technique that manages black triangles. </w:t>
      </w:r>
      <w:r w:rsidRPr="00042DEB">
        <w:rPr>
          <w:rFonts w:asciiTheme="majorBidi" w:hAnsiTheme="majorBidi" w:cstheme="majorBidi"/>
          <w:i/>
          <w:iCs/>
          <w:sz w:val="28"/>
          <w:szCs w:val="28"/>
        </w:rPr>
        <w:t>J. Cosmetic Dent</w:t>
      </w:r>
      <w:r w:rsidRPr="00042DEB">
        <w:rPr>
          <w:rFonts w:asciiTheme="majorBidi" w:hAnsiTheme="majorBidi" w:cstheme="majorBidi"/>
          <w:sz w:val="28"/>
          <w:szCs w:val="28"/>
        </w:rPr>
        <w:t>, </w:t>
      </w:r>
      <w:r w:rsidRPr="00042DEB">
        <w:rPr>
          <w:rFonts w:asciiTheme="majorBidi" w:hAnsiTheme="majorBidi" w:cstheme="majorBidi"/>
          <w:i/>
          <w:iCs/>
          <w:sz w:val="28"/>
          <w:szCs w:val="28"/>
        </w:rPr>
        <w:t>26</w:t>
      </w:r>
      <w:r w:rsidRPr="00042DEB">
        <w:rPr>
          <w:rFonts w:asciiTheme="majorBidi" w:hAnsiTheme="majorBidi" w:cstheme="majorBidi"/>
          <w:sz w:val="28"/>
          <w:szCs w:val="28"/>
        </w:rPr>
        <w:t>(3), 40-5.</w:t>
      </w:r>
    </w:p>
    <w:p w14:paraId="2A09C8A1" w14:textId="77777777" w:rsidR="003F5BDB" w:rsidRDefault="00455713" w:rsidP="00D76A48">
      <w:pPr>
        <w:spacing w:line="360" w:lineRule="auto"/>
        <w:jc w:val="both"/>
        <w:rPr>
          <w:rFonts w:asciiTheme="majorBidi" w:hAnsiTheme="majorBidi" w:cstheme="majorBidi"/>
          <w:sz w:val="28"/>
          <w:szCs w:val="28"/>
        </w:rPr>
      </w:pPr>
      <w:r>
        <w:rPr>
          <w:rFonts w:asciiTheme="majorBidi" w:hAnsiTheme="majorBidi" w:cstheme="majorBidi"/>
          <w:sz w:val="28"/>
          <w:szCs w:val="28"/>
        </w:rPr>
        <w:t>-</w:t>
      </w:r>
      <w:r w:rsidRPr="00D76A48">
        <w:rPr>
          <w:rFonts w:asciiTheme="majorBidi" w:hAnsiTheme="majorBidi" w:cstheme="majorBidi"/>
          <w:sz w:val="28"/>
          <w:szCs w:val="28"/>
        </w:rPr>
        <w:t xml:space="preserve"> Vaz EC, Vaz MM, de Torres ÉM, de Souza JB, Barata TJE, Lopes LG.</w:t>
      </w:r>
      <w:r>
        <w:rPr>
          <w:rFonts w:asciiTheme="majorBidi" w:hAnsiTheme="majorBidi" w:cstheme="majorBidi"/>
          <w:sz w:val="28"/>
          <w:szCs w:val="28"/>
        </w:rPr>
        <w:t xml:space="preserve"> (2018)</w:t>
      </w:r>
      <w:r w:rsidRPr="00D76A48">
        <w:rPr>
          <w:rFonts w:asciiTheme="majorBidi" w:hAnsiTheme="majorBidi" w:cstheme="majorBidi"/>
          <w:sz w:val="28"/>
          <w:szCs w:val="28"/>
        </w:rPr>
        <w:t xml:space="preserve"> Resin Cement: Correspondence with Try-In Paste and Influence on the Immediate Final Color of Veneers. J Prosthodont. Jan 3. </w:t>
      </w:r>
    </w:p>
    <w:p w14:paraId="5462A313" w14:textId="77777777" w:rsidR="00C97C5C" w:rsidRDefault="00C97C5C" w:rsidP="00C97C5C">
      <w:pPr>
        <w:spacing w:line="360" w:lineRule="auto"/>
        <w:jc w:val="both"/>
        <w:rPr>
          <w:rFonts w:asciiTheme="majorBidi" w:hAnsiTheme="majorBidi" w:cstheme="majorBidi"/>
          <w:sz w:val="28"/>
          <w:szCs w:val="28"/>
        </w:rPr>
      </w:pPr>
    </w:p>
    <w:p w14:paraId="671700E4" w14:textId="77777777" w:rsidR="00C97C5C" w:rsidRPr="007361BA" w:rsidRDefault="00C97C5C" w:rsidP="00C97C5C">
      <w:pPr>
        <w:spacing w:line="360" w:lineRule="auto"/>
        <w:jc w:val="both"/>
        <w:rPr>
          <w:rFonts w:asciiTheme="majorBidi" w:hAnsiTheme="majorBidi" w:cstheme="majorBidi"/>
          <w:sz w:val="28"/>
          <w:szCs w:val="28"/>
        </w:rPr>
      </w:pPr>
    </w:p>
    <w:sectPr w:rsidR="00C97C5C" w:rsidRPr="007361BA" w:rsidSect="00A718B5">
      <w:footerReference w:type="default" r:id="rId3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DFE62" w14:textId="77777777" w:rsidR="00373BA9" w:rsidRDefault="00373BA9">
      <w:pPr>
        <w:spacing w:after="0" w:line="240" w:lineRule="auto"/>
      </w:pPr>
      <w:r>
        <w:separator/>
      </w:r>
    </w:p>
  </w:endnote>
  <w:endnote w:type="continuationSeparator" w:id="0">
    <w:p w14:paraId="06977A82" w14:textId="77777777" w:rsidR="00373BA9" w:rsidRDefault="00373B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689597"/>
      <w:docPartObj>
        <w:docPartGallery w:val="Page Numbers (Bottom of Page)"/>
        <w:docPartUnique/>
      </w:docPartObj>
    </w:sdtPr>
    <w:sdtEndPr>
      <w:rPr>
        <w:noProof/>
      </w:rPr>
    </w:sdtEndPr>
    <w:sdtContent>
      <w:p w14:paraId="15356C9B" w14:textId="77777777" w:rsidR="00FF52A2" w:rsidRDefault="004557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943A7E" w14:textId="77777777" w:rsidR="00FF52A2" w:rsidRDefault="00FF5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E75C2" w14:textId="77777777" w:rsidR="00373BA9" w:rsidRDefault="00373BA9">
      <w:pPr>
        <w:spacing w:after="0" w:line="240" w:lineRule="auto"/>
      </w:pPr>
      <w:r>
        <w:separator/>
      </w:r>
    </w:p>
  </w:footnote>
  <w:footnote w:type="continuationSeparator" w:id="0">
    <w:p w14:paraId="7489E618" w14:textId="77777777" w:rsidR="00373BA9" w:rsidRDefault="00373B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222AB"/>
    <w:multiLevelType w:val="multilevel"/>
    <w:tmpl w:val="8A765C22"/>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380C5767"/>
    <w:multiLevelType w:val="hybridMultilevel"/>
    <w:tmpl w:val="67D03268"/>
    <w:lvl w:ilvl="0" w:tplc="90187B22">
      <w:start w:val="3"/>
      <w:numFmt w:val="decimal"/>
      <w:lvlText w:val="%1."/>
      <w:lvlJc w:val="left"/>
      <w:pPr>
        <w:ind w:left="360" w:hanging="360"/>
      </w:pPr>
      <w:rPr>
        <w:rFonts w:hint="default"/>
      </w:rPr>
    </w:lvl>
    <w:lvl w:ilvl="1" w:tplc="5256073A">
      <w:start w:val="1"/>
      <w:numFmt w:val="lowerLetter"/>
      <w:lvlText w:val="%2."/>
      <w:lvlJc w:val="left"/>
      <w:pPr>
        <w:ind w:left="502" w:hanging="360"/>
      </w:pPr>
    </w:lvl>
    <w:lvl w:ilvl="2" w:tplc="7B1C53E6">
      <w:start w:val="1"/>
      <w:numFmt w:val="lowerRoman"/>
      <w:lvlText w:val="%3."/>
      <w:lvlJc w:val="right"/>
      <w:pPr>
        <w:ind w:left="1800" w:hanging="180"/>
      </w:pPr>
    </w:lvl>
    <w:lvl w:ilvl="3" w:tplc="0B2849BE" w:tentative="1">
      <w:start w:val="1"/>
      <w:numFmt w:val="decimal"/>
      <w:lvlText w:val="%4."/>
      <w:lvlJc w:val="left"/>
      <w:pPr>
        <w:ind w:left="2520" w:hanging="360"/>
      </w:pPr>
    </w:lvl>
    <w:lvl w:ilvl="4" w:tplc="4CD62638" w:tentative="1">
      <w:start w:val="1"/>
      <w:numFmt w:val="lowerLetter"/>
      <w:lvlText w:val="%5."/>
      <w:lvlJc w:val="left"/>
      <w:pPr>
        <w:ind w:left="3240" w:hanging="360"/>
      </w:pPr>
    </w:lvl>
    <w:lvl w:ilvl="5" w:tplc="7F30E44A" w:tentative="1">
      <w:start w:val="1"/>
      <w:numFmt w:val="lowerRoman"/>
      <w:lvlText w:val="%6."/>
      <w:lvlJc w:val="right"/>
      <w:pPr>
        <w:ind w:left="3960" w:hanging="180"/>
      </w:pPr>
    </w:lvl>
    <w:lvl w:ilvl="6" w:tplc="91DE5E8C" w:tentative="1">
      <w:start w:val="1"/>
      <w:numFmt w:val="decimal"/>
      <w:lvlText w:val="%7."/>
      <w:lvlJc w:val="left"/>
      <w:pPr>
        <w:ind w:left="4680" w:hanging="360"/>
      </w:pPr>
    </w:lvl>
    <w:lvl w:ilvl="7" w:tplc="7B54D4E0" w:tentative="1">
      <w:start w:val="1"/>
      <w:numFmt w:val="lowerLetter"/>
      <w:lvlText w:val="%8."/>
      <w:lvlJc w:val="left"/>
      <w:pPr>
        <w:ind w:left="5400" w:hanging="360"/>
      </w:pPr>
    </w:lvl>
    <w:lvl w:ilvl="8" w:tplc="2934F9C6" w:tentative="1">
      <w:start w:val="1"/>
      <w:numFmt w:val="lowerRoman"/>
      <w:lvlText w:val="%9."/>
      <w:lvlJc w:val="right"/>
      <w:pPr>
        <w:ind w:left="6120" w:hanging="180"/>
      </w:pPr>
    </w:lvl>
  </w:abstractNum>
  <w:abstractNum w:abstractNumId="2" w15:restartNumberingAfterBreak="0">
    <w:nsid w:val="5D914D47"/>
    <w:multiLevelType w:val="hybridMultilevel"/>
    <w:tmpl w:val="F4E49AE4"/>
    <w:lvl w:ilvl="0" w:tplc="4588E6E8">
      <w:start w:val="1"/>
      <w:numFmt w:val="decimal"/>
      <w:lvlText w:val="%1."/>
      <w:lvlJc w:val="left"/>
      <w:pPr>
        <w:ind w:left="360" w:hanging="360"/>
      </w:pPr>
      <w:rPr>
        <w:rFonts w:hint="default"/>
      </w:rPr>
    </w:lvl>
    <w:lvl w:ilvl="1" w:tplc="D1706DCE" w:tentative="1">
      <w:start w:val="1"/>
      <w:numFmt w:val="lowerLetter"/>
      <w:lvlText w:val="%2."/>
      <w:lvlJc w:val="left"/>
      <w:pPr>
        <w:ind w:left="1080" w:hanging="360"/>
      </w:pPr>
    </w:lvl>
    <w:lvl w:ilvl="2" w:tplc="E9D64CD6" w:tentative="1">
      <w:start w:val="1"/>
      <w:numFmt w:val="lowerRoman"/>
      <w:lvlText w:val="%3."/>
      <w:lvlJc w:val="right"/>
      <w:pPr>
        <w:ind w:left="1800" w:hanging="180"/>
      </w:pPr>
    </w:lvl>
    <w:lvl w:ilvl="3" w:tplc="26C48DBE" w:tentative="1">
      <w:start w:val="1"/>
      <w:numFmt w:val="decimal"/>
      <w:lvlText w:val="%4."/>
      <w:lvlJc w:val="left"/>
      <w:pPr>
        <w:ind w:left="2520" w:hanging="360"/>
      </w:pPr>
    </w:lvl>
    <w:lvl w:ilvl="4" w:tplc="3750828A" w:tentative="1">
      <w:start w:val="1"/>
      <w:numFmt w:val="lowerLetter"/>
      <w:lvlText w:val="%5."/>
      <w:lvlJc w:val="left"/>
      <w:pPr>
        <w:ind w:left="3240" w:hanging="360"/>
      </w:pPr>
    </w:lvl>
    <w:lvl w:ilvl="5" w:tplc="6CF68680" w:tentative="1">
      <w:start w:val="1"/>
      <w:numFmt w:val="lowerRoman"/>
      <w:lvlText w:val="%6."/>
      <w:lvlJc w:val="right"/>
      <w:pPr>
        <w:ind w:left="3960" w:hanging="180"/>
      </w:pPr>
    </w:lvl>
    <w:lvl w:ilvl="6" w:tplc="7408D0E6" w:tentative="1">
      <w:start w:val="1"/>
      <w:numFmt w:val="decimal"/>
      <w:lvlText w:val="%7."/>
      <w:lvlJc w:val="left"/>
      <w:pPr>
        <w:ind w:left="4680" w:hanging="360"/>
      </w:pPr>
    </w:lvl>
    <w:lvl w:ilvl="7" w:tplc="BFEAEFC8" w:tentative="1">
      <w:start w:val="1"/>
      <w:numFmt w:val="lowerLetter"/>
      <w:lvlText w:val="%8."/>
      <w:lvlJc w:val="left"/>
      <w:pPr>
        <w:ind w:left="5400" w:hanging="360"/>
      </w:pPr>
    </w:lvl>
    <w:lvl w:ilvl="8" w:tplc="89F871B6" w:tentative="1">
      <w:start w:val="1"/>
      <w:numFmt w:val="lowerRoman"/>
      <w:lvlText w:val="%9."/>
      <w:lvlJc w:val="right"/>
      <w:pPr>
        <w:ind w:left="6120" w:hanging="180"/>
      </w:pPr>
    </w:lvl>
  </w:abstractNum>
  <w:num w:numId="1" w16cid:durableId="1996913960">
    <w:abstractNumId w:val="2"/>
  </w:num>
  <w:num w:numId="2" w16cid:durableId="729310195">
    <w:abstractNumId w:val="1"/>
  </w:num>
  <w:num w:numId="3" w16cid:durableId="926040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10F"/>
    <w:rsid w:val="000006FE"/>
    <w:rsid w:val="00010CFC"/>
    <w:rsid w:val="00042DEB"/>
    <w:rsid w:val="000434BE"/>
    <w:rsid w:val="00043A70"/>
    <w:rsid w:val="000526AE"/>
    <w:rsid w:val="00054589"/>
    <w:rsid w:val="00094121"/>
    <w:rsid w:val="000B136E"/>
    <w:rsid w:val="000E3E0B"/>
    <w:rsid w:val="000F7455"/>
    <w:rsid w:val="00104972"/>
    <w:rsid w:val="00121C62"/>
    <w:rsid w:val="00136EC9"/>
    <w:rsid w:val="001437DA"/>
    <w:rsid w:val="001462ED"/>
    <w:rsid w:val="0018548F"/>
    <w:rsid w:val="00190A59"/>
    <w:rsid w:val="00195518"/>
    <w:rsid w:val="001B23E4"/>
    <w:rsid w:val="001B357C"/>
    <w:rsid w:val="001C5EB5"/>
    <w:rsid w:val="001E05DC"/>
    <w:rsid w:val="001F16CA"/>
    <w:rsid w:val="00215227"/>
    <w:rsid w:val="00216E74"/>
    <w:rsid w:val="00231052"/>
    <w:rsid w:val="00236327"/>
    <w:rsid w:val="00245730"/>
    <w:rsid w:val="002543E0"/>
    <w:rsid w:val="00257231"/>
    <w:rsid w:val="002867C4"/>
    <w:rsid w:val="00294030"/>
    <w:rsid w:val="002948A3"/>
    <w:rsid w:val="002A31A1"/>
    <w:rsid w:val="002B63BC"/>
    <w:rsid w:val="002C028D"/>
    <w:rsid w:val="002C3BB1"/>
    <w:rsid w:val="002D1756"/>
    <w:rsid w:val="002E7025"/>
    <w:rsid w:val="002E703D"/>
    <w:rsid w:val="00300534"/>
    <w:rsid w:val="00302B4C"/>
    <w:rsid w:val="0032161E"/>
    <w:rsid w:val="003561DD"/>
    <w:rsid w:val="003616DC"/>
    <w:rsid w:val="00365662"/>
    <w:rsid w:val="00367A66"/>
    <w:rsid w:val="00373BA9"/>
    <w:rsid w:val="00374135"/>
    <w:rsid w:val="0038290D"/>
    <w:rsid w:val="003909A6"/>
    <w:rsid w:val="003B17D5"/>
    <w:rsid w:val="003B3C43"/>
    <w:rsid w:val="003B4624"/>
    <w:rsid w:val="003B6465"/>
    <w:rsid w:val="003C7499"/>
    <w:rsid w:val="003E71FD"/>
    <w:rsid w:val="003F2300"/>
    <w:rsid w:val="003F5BDB"/>
    <w:rsid w:val="003F6CB5"/>
    <w:rsid w:val="004161B8"/>
    <w:rsid w:val="00440D50"/>
    <w:rsid w:val="00455713"/>
    <w:rsid w:val="00457A08"/>
    <w:rsid w:val="004714FB"/>
    <w:rsid w:val="00497DEC"/>
    <w:rsid w:val="004A0CCE"/>
    <w:rsid w:val="004B00F4"/>
    <w:rsid w:val="004C27CD"/>
    <w:rsid w:val="004E5CDC"/>
    <w:rsid w:val="00531C32"/>
    <w:rsid w:val="00543331"/>
    <w:rsid w:val="0054375A"/>
    <w:rsid w:val="0054445C"/>
    <w:rsid w:val="005565F2"/>
    <w:rsid w:val="00557040"/>
    <w:rsid w:val="005A517D"/>
    <w:rsid w:val="005A7257"/>
    <w:rsid w:val="005B2153"/>
    <w:rsid w:val="005B6328"/>
    <w:rsid w:val="005E435D"/>
    <w:rsid w:val="005F324E"/>
    <w:rsid w:val="00603CED"/>
    <w:rsid w:val="00641757"/>
    <w:rsid w:val="00652F9B"/>
    <w:rsid w:val="00672A0A"/>
    <w:rsid w:val="00672C4F"/>
    <w:rsid w:val="006D2E06"/>
    <w:rsid w:val="006D7CCB"/>
    <w:rsid w:val="006F7348"/>
    <w:rsid w:val="00717F64"/>
    <w:rsid w:val="0072401F"/>
    <w:rsid w:val="00732F93"/>
    <w:rsid w:val="00734A52"/>
    <w:rsid w:val="00735204"/>
    <w:rsid w:val="007361BA"/>
    <w:rsid w:val="00755919"/>
    <w:rsid w:val="00760442"/>
    <w:rsid w:val="007622A9"/>
    <w:rsid w:val="00767BAD"/>
    <w:rsid w:val="0077215F"/>
    <w:rsid w:val="00773A9D"/>
    <w:rsid w:val="007806EE"/>
    <w:rsid w:val="0078095E"/>
    <w:rsid w:val="0078174A"/>
    <w:rsid w:val="00785E8B"/>
    <w:rsid w:val="00790750"/>
    <w:rsid w:val="007979E4"/>
    <w:rsid w:val="007C4368"/>
    <w:rsid w:val="007E1E96"/>
    <w:rsid w:val="007E22BD"/>
    <w:rsid w:val="008118A7"/>
    <w:rsid w:val="00830894"/>
    <w:rsid w:val="00861A10"/>
    <w:rsid w:val="0086331E"/>
    <w:rsid w:val="00863B69"/>
    <w:rsid w:val="00876658"/>
    <w:rsid w:val="00881C16"/>
    <w:rsid w:val="00891EED"/>
    <w:rsid w:val="0089781D"/>
    <w:rsid w:val="008A1FEB"/>
    <w:rsid w:val="008B2D86"/>
    <w:rsid w:val="008C1F3E"/>
    <w:rsid w:val="008C3653"/>
    <w:rsid w:val="008C772C"/>
    <w:rsid w:val="008D02DD"/>
    <w:rsid w:val="009000D8"/>
    <w:rsid w:val="00911418"/>
    <w:rsid w:val="009126FD"/>
    <w:rsid w:val="00933E86"/>
    <w:rsid w:val="00940AB8"/>
    <w:rsid w:val="00945B2D"/>
    <w:rsid w:val="009540D6"/>
    <w:rsid w:val="00961ED6"/>
    <w:rsid w:val="0097710F"/>
    <w:rsid w:val="00991B3F"/>
    <w:rsid w:val="009B0826"/>
    <w:rsid w:val="009B4CD6"/>
    <w:rsid w:val="009C0034"/>
    <w:rsid w:val="009E41B9"/>
    <w:rsid w:val="009E482D"/>
    <w:rsid w:val="009F0041"/>
    <w:rsid w:val="00A10490"/>
    <w:rsid w:val="00A17CFA"/>
    <w:rsid w:val="00A32009"/>
    <w:rsid w:val="00A3762B"/>
    <w:rsid w:val="00A5570A"/>
    <w:rsid w:val="00A63C66"/>
    <w:rsid w:val="00A66534"/>
    <w:rsid w:val="00A718B5"/>
    <w:rsid w:val="00A72CF2"/>
    <w:rsid w:val="00A741E9"/>
    <w:rsid w:val="00A823FB"/>
    <w:rsid w:val="00A83529"/>
    <w:rsid w:val="00AA63F3"/>
    <w:rsid w:val="00AD0D12"/>
    <w:rsid w:val="00AD4DB3"/>
    <w:rsid w:val="00AD61A7"/>
    <w:rsid w:val="00AF4740"/>
    <w:rsid w:val="00AF70FA"/>
    <w:rsid w:val="00B055F4"/>
    <w:rsid w:val="00B16D3A"/>
    <w:rsid w:val="00B304A8"/>
    <w:rsid w:val="00B36C3A"/>
    <w:rsid w:val="00B50F7A"/>
    <w:rsid w:val="00B764E9"/>
    <w:rsid w:val="00B9097A"/>
    <w:rsid w:val="00B96451"/>
    <w:rsid w:val="00BA2F43"/>
    <w:rsid w:val="00BC4243"/>
    <w:rsid w:val="00BD2E29"/>
    <w:rsid w:val="00BE1D6F"/>
    <w:rsid w:val="00BF218A"/>
    <w:rsid w:val="00C00F7A"/>
    <w:rsid w:val="00C019A6"/>
    <w:rsid w:val="00C04FCB"/>
    <w:rsid w:val="00C11F68"/>
    <w:rsid w:val="00C40175"/>
    <w:rsid w:val="00C409B9"/>
    <w:rsid w:val="00C467E2"/>
    <w:rsid w:val="00C61651"/>
    <w:rsid w:val="00C705D9"/>
    <w:rsid w:val="00C86822"/>
    <w:rsid w:val="00C9115D"/>
    <w:rsid w:val="00C93080"/>
    <w:rsid w:val="00C97C5C"/>
    <w:rsid w:val="00CA0326"/>
    <w:rsid w:val="00CC34D7"/>
    <w:rsid w:val="00D010CB"/>
    <w:rsid w:val="00D017F0"/>
    <w:rsid w:val="00D37EAD"/>
    <w:rsid w:val="00D40B00"/>
    <w:rsid w:val="00D52C8D"/>
    <w:rsid w:val="00D764E0"/>
    <w:rsid w:val="00D76A48"/>
    <w:rsid w:val="00D7720B"/>
    <w:rsid w:val="00D85AC5"/>
    <w:rsid w:val="00DB2D6A"/>
    <w:rsid w:val="00DC7B0C"/>
    <w:rsid w:val="00DE291E"/>
    <w:rsid w:val="00E3074A"/>
    <w:rsid w:val="00E50CA4"/>
    <w:rsid w:val="00E60B08"/>
    <w:rsid w:val="00EA12E2"/>
    <w:rsid w:val="00EC5A14"/>
    <w:rsid w:val="00ED6C4A"/>
    <w:rsid w:val="00EE4E36"/>
    <w:rsid w:val="00EE6077"/>
    <w:rsid w:val="00EF0DBC"/>
    <w:rsid w:val="00EF4717"/>
    <w:rsid w:val="00F1094A"/>
    <w:rsid w:val="00F4117F"/>
    <w:rsid w:val="00F42D9E"/>
    <w:rsid w:val="00F65794"/>
    <w:rsid w:val="00F673BD"/>
    <w:rsid w:val="00F7223F"/>
    <w:rsid w:val="00F753E2"/>
    <w:rsid w:val="00F97D8F"/>
    <w:rsid w:val="00FC469C"/>
    <w:rsid w:val="00FD024C"/>
    <w:rsid w:val="00FD6034"/>
    <w:rsid w:val="00FF1F41"/>
    <w:rsid w:val="00FF52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94116"/>
  <w15:chartTrackingRefBased/>
  <w15:docId w15:val="{A818A783-1554-4FA2-8511-5A8A67DE2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53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aidstyle">
    <w:name w:val="Zaid style"/>
    <w:basedOn w:val="Title"/>
    <w:link w:val="ZaidstyleChar"/>
    <w:autoRedefine/>
    <w:qFormat/>
    <w:rsid w:val="0054445C"/>
    <w:pPr>
      <w:pBdr>
        <w:bottom w:val="single" w:sz="6" w:space="0" w:color="A2A9B1"/>
      </w:pBdr>
      <w:spacing w:after="60"/>
      <w:outlineLvl w:val="0"/>
    </w:pPr>
    <w:rPr>
      <w:rFonts w:ascii="Cooper Black" w:eastAsia="Times New Roman" w:hAnsi="Cooper Black" w:cs="Times New Roman"/>
      <w:b/>
      <w:color w:val="FF0000"/>
      <w:kern w:val="36"/>
      <w:u w:val="single" w:color="000000"/>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character" w:customStyle="1" w:styleId="ZaidstyleChar">
    <w:name w:val="Zaid style Char"/>
    <w:basedOn w:val="TitleChar"/>
    <w:link w:val="Zaidstyle"/>
    <w:rsid w:val="0054445C"/>
    <w:rPr>
      <w:rFonts w:ascii="Cooper Black" w:eastAsia="Times New Roman" w:hAnsi="Cooper Black" w:cs="Times New Roman"/>
      <w:b/>
      <w:color w:val="FF0000"/>
      <w:spacing w:val="-10"/>
      <w:kern w:val="36"/>
      <w:sz w:val="56"/>
      <w:szCs w:val="56"/>
      <w:u w:val="single" w:color="000000"/>
      <w:lang w:val="en"/>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style>
  <w:style w:type="paragraph" w:styleId="Title">
    <w:name w:val="Title"/>
    <w:basedOn w:val="Normal"/>
    <w:next w:val="Normal"/>
    <w:link w:val="TitleChar"/>
    <w:uiPriority w:val="10"/>
    <w:qFormat/>
    <w:rsid w:val="005444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445C"/>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2E70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2E703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054589"/>
    <w:rPr>
      <w:sz w:val="16"/>
      <w:szCs w:val="16"/>
    </w:rPr>
  </w:style>
  <w:style w:type="paragraph" w:styleId="CommentText">
    <w:name w:val="annotation text"/>
    <w:basedOn w:val="Normal"/>
    <w:link w:val="CommentTextChar"/>
    <w:uiPriority w:val="99"/>
    <w:semiHidden/>
    <w:unhideWhenUsed/>
    <w:rsid w:val="00054589"/>
    <w:pPr>
      <w:spacing w:line="240" w:lineRule="auto"/>
    </w:pPr>
    <w:rPr>
      <w:sz w:val="20"/>
      <w:szCs w:val="20"/>
    </w:rPr>
  </w:style>
  <w:style w:type="character" w:customStyle="1" w:styleId="CommentTextChar">
    <w:name w:val="Comment Text Char"/>
    <w:basedOn w:val="DefaultParagraphFont"/>
    <w:link w:val="CommentText"/>
    <w:uiPriority w:val="99"/>
    <w:semiHidden/>
    <w:rsid w:val="00054589"/>
    <w:rPr>
      <w:sz w:val="20"/>
      <w:szCs w:val="20"/>
    </w:rPr>
  </w:style>
  <w:style w:type="table" w:styleId="GridTable6Colorful-Accent5">
    <w:name w:val="Grid Table 6 Colorful Accent 5"/>
    <w:basedOn w:val="TableNormal"/>
    <w:uiPriority w:val="51"/>
    <w:rsid w:val="00A741E9"/>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ListParagraph">
    <w:name w:val="List Paragraph"/>
    <w:basedOn w:val="Normal"/>
    <w:uiPriority w:val="34"/>
    <w:qFormat/>
    <w:rsid w:val="00A83529"/>
    <w:pPr>
      <w:ind w:left="720"/>
      <w:contextualSpacing/>
    </w:pPr>
  </w:style>
  <w:style w:type="table" w:styleId="GridTable4-Accent6">
    <w:name w:val="Grid Table 4 Accent 6"/>
    <w:basedOn w:val="TableNormal"/>
    <w:uiPriority w:val="49"/>
    <w:rsid w:val="009000D8"/>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6">
    <w:name w:val="Grid Table 6 Colorful Accent 6"/>
    <w:basedOn w:val="TableNormal"/>
    <w:uiPriority w:val="51"/>
    <w:rsid w:val="000F7455"/>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3">
    <w:name w:val="Grid Table 4 Accent 3"/>
    <w:basedOn w:val="TableNormal"/>
    <w:uiPriority w:val="49"/>
    <w:rsid w:val="00365662"/>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3">
    <w:name w:val="Grid Table 6 Colorful Accent 3"/>
    <w:basedOn w:val="TableNormal"/>
    <w:uiPriority w:val="51"/>
    <w:rsid w:val="00CA0326"/>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Footer">
    <w:name w:val="footer"/>
    <w:basedOn w:val="Normal"/>
    <w:link w:val="FooterChar"/>
    <w:uiPriority w:val="99"/>
    <w:unhideWhenUsed/>
    <w:rsid w:val="00FF52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2A2"/>
  </w:style>
  <w:style w:type="paragraph" w:styleId="Header">
    <w:name w:val="header"/>
    <w:basedOn w:val="Normal"/>
    <w:link w:val="HeaderChar"/>
    <w:uiPriority w:val="99"/>
    <w:unhideWhenUsed/>
    <w:rsid w:val="00A71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1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82A2D-93B2-44E1-AA42-0066BC24C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37</Pages>
  <Words>6358</Words>
  <Characters>36242</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zaid haider</dc:creator>
  <cp:lastModifiedBy>zaid haider</cp:lastModifiedBy>
  <cp:revision>68</cp:revision>
  <dcterms:created xsi:type="dcterms:W3CDTF">2021-12-25T21:18:00Z</dcterms:created>
  <dcterms:modified xsi:type="dcterms:W3CDTF">2022-04-18T20:54:00Z</dcterms:modified>
</cp:coreProperties>
</file>